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44A9" w14:textId="77777777" w:rsidR="002E775C" w:rsidRDefault="002E775C" w:rsidP="002E775C">
      <w:pPr>
        <w:pStyle w:val="Cabealho"/>
        <w:rPr>
          <w:noProof/>
          <w:lang w:eastAsia="pt-BR"/>
        </w:rPr>
      </w:pPr>
      <w:bookmarkStart w:id="0" w:name="_Hlk90495395"/>
      <w:bookmarkEnd w:id="0"/>
      <w:r w:rsidRPr="00A33B6D">
        <w:rPr>
          <w:noProof/>
          <w:lang w:eastAsia="pt-BR"/>
        </w:rPr>
        <w:drawing>
          <wp:inline distT="0" distB="0" distL="0" distR="0" wp14:anchorId="17B639A6" wp14:editId="44CE4EC6">
            <wp:extent cx="885825" cy="876300"/>
            <wp:effectExtent l="0" t="0" r="9525" b="0"/>
            <wp:docPr id="3" name="Imagem 3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39B0E7FC" wp14:editId="52C07128">
            <wp:extent cx="9334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22B7D852" w14:textId="77777777" w:rsidR="002E775C" w:rsidRPr="00990E96" w:rsidRDefault="002E775C" w:rsidP="002E775C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01F27BDD" w14:textId="77777777" w:rsidR="002E775C" w:rsidRDefault="002E775C" w:rsidP="002E775C">
      <w:pPr>
        <w:spacing w:line="48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677FE" w14:textId="56DF6905" w:rsidR="002E775C" w:rsidRPr="000932EB" w:rsidRDefault="002E775C" w:rsidP="002E775C">
      <w:pPr>
        <w:jc w:val="center"/>
        <w:rPr>
          <w:b/>
          <w:bCs/>
        </w:rPr>
      </w:pPr>
      <w:r w:rsidRPr="000932EB">
        <w:rPr>
          <w:rFonts w:ascii="Times New Roman" w:hAnsi="Times New Roman"/>
          <w:b/>
          <w:bCs/>
        </w:rPr>
        <w:t xml:space="preserve">Volume III, número 1, </w:t>
      </w:r>
      <w:proofErr w:type="spellStart"/>
      <w:r w:rsidRPr="000932EB">
        <w:rPr>
          <w:rFonts w:ascii="Times New Roman" w:hAnsi="Times New Roman"/>
          <w:b/>
          <w:bCs/>
        </w:rPr>
        <w:t>jan-jun</w:t>
      </w:r>
      <w:proofErr w:type="spellEnd"/>
      <w:r w:rsidRPr="000932EB">
        <w:rPr>
          <w:rFonts w:ascii="Times New Roman" w:hAnsi="Times New Roman"/>
          <w:b/>
          <w:bCs/>
        </w:rPr>
        <w:t xml:space="preserve">, 2022, pág. </w:t>
      </w:r>
      <w:r>
        <w:rPr>
          <w:rFonts w:ascii="Times New Roman" w:hAnsi="Times New Roman"/>
          <w:b/>
          <w:bCs/>
        </w:rPr>
        <w:t>1</w:t>
      </w:r>
      <w:r w:rsidR="00AF0305">
        <w:rPr>
          <w:rFonts w:ascii="Times New Roman" w:hAnsi="Times New Roman"/>
          <w:b/>
          <w:bCs/>
        </w:rPr>
        <w:t>38</w:t>
      </w:r>
      <w:r>
        <w:rPr>
          <w:rFonts w:ascii="Times New Roman" w:hAnsi="Times New Roman"/>
          <w:b/>
          <w:bCs/>
        </w:rPr>
        <w:t xml:space="preserve"> - 1</w:t>
      </w:r>
      <w:r w:rsidR="002756EF">
        <w:rPr>
          <w:rFonts w:ascii="Times New Roman" w:hAnsi="Times New Roman"/>
          <w:b/>
          <w:bCs/>
        </w:rPr>
        <w:t>56</w:t>
      </w:r>
    </w:p>
    <w:p w14:paraId="07F41BA5" w14:textId="77777777" w:rsidR="002E775C" w:rsidRDefault="002E775C" w:rsidP="00CB0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BFE6D" w14:textId="3E2E0EA1" w:rsidR="00CB0453" w:rsidRPr="00AB0609" w:rsidRDefault="00CB0453" w:rsidP="00CB0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609">
        <w:rPr>
          <w:rFonts w:ascii="Times New Roman" w:hAnsi="Times New Roman" w:cs="Times New Roman"/>
          <w:b/>
          <w:bCs/>
          <w:sz w:val="24"/>
          <w:szCs w:val="24"/>
        </w:rPr>
        <w:t xml:space="preserve">O toque, o abraço e o amor como bases para a formação de vínculos afetivos  </w:t>
      </w:r>
    </w:p>
    <w:p w14:paraId="6B7C627A" w14:textId="77777777" w:rsidR="00CB0453" w:rsidRDefault="00CB0453" w:rsidP="00CB0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7E2184">
        <w:rPr>
          <w:rFonts w:ascii="Times New Roman" w:hAnsi="Times New Roman" w:cs="Times New Roman"/>
          <w:b/>
          <w:bCs/>
          <w:sz w:val="24"/>
          <w:szCs w:val="24"/>
          <w:lang w:val="fr-FR"/>
        </w:rPr>
        <w:t>Touch</w:t>
      </w:r>
      <w:proofErr w:type="spellEnd"/>
      <w:r w:rsidRPr="007E21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7E2184">
        <w:rPr>
          <w:rFonts w:ascii="Times New Roman" w:hAnsi="Times New Roman" w:cs="Times New Roman"/>
          <w:b/>
          <w:bCs/>
          <w:sz w:val="24"/>
          <w:szCs w:val="24"/>
          <w:lang w:val="fr-FR"/>
        </w:rPr>
        <w:t>hug</w:t>
      </w:r>
      <w:proofErr w:type="spellEnd"/>
      <w:r w:rsidRPr="007E218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and love as bases for the formation of affective bonds</w:t>
      </w:r>
    </w:p>
    <w:p w14:paraId="1DDADC15" w14:textId="77777777" w:rsidR="00CB0453" w:rsidRDefault="00CB0453" w:rsidP="00CB045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039CB8C" w14:textId="11904114" w:rsidR="00CB0453" w:rsidRDefault="00CB0453" w:rsidP="00CB045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24BBD">
        <w:rPr>
          <w:rFonts w:ascii="Times New Roman" w:hAnsi="Times New Roman" w:cs="Times New Roman"/>
          <w:sz w:val="24"/>
          <w:szCs w:val="24"/>
          <w:lang w:val="fr-FR"/>
        </w:rPr>
        <w:t>Adelma</w:t>
      </w:r>
      <w:proofErr w:type="spellEnd"/>
      <w:r w:rsidRPr="00224B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4"/>
          <w:szCs w:val="24"/>
          <w:lang w:val="fr-FR"/>
        </w:rPr>
        <w:t>Pimentel</w:t>
      </w:r>
      <w:proofErr w:type="spellEnd"/>
    </w:p>
    <w:p w14:paraId="7442A35B" w14:textId="77777777" w:rsidR="00CB0453" w:rsidRPr="00224BBD" w:rsidRDefault="00CB0453" w:rsidP="00CB045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B81D0AC" w14:textId="53CCD249" w:rsidR="00CB0453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BBD">
        <w:rPr>
          <w:rFonts w:ascii="Times New Roman" w:hAnsi="Times New Roman" w:cs="Times New Roman"/>
          <w:b/>
          <w:bCs/>
          <w:sz w:val="20"/>
          <w:szCs w:val="20"/>
        </w:rPr>
        <w:t>Resumo:</w:t>
      </w:r>
      <w:r w:rsidRPr="00224BBD">
        <w:rPr>
          <w:rFonts w:ascii="Times New Roman" w:hAnsi="Times New Roman" w:cs="Times New Roman"/>
          <w:sz w:val="20"/>
          <w:szCs w:val="20"/>
        </w:rPr>
        <w:t xml:space="preserve"> ensaio no âmbito da Psicologia Clínica inspirada na fenomenologia existencial e na Gestalt-terapia problematiza a composição de vínculos afetivos. Recorta-se a função de contato tocar, o abraço nos cenários da casa, do lar, do hospital e da </w:t>
      </w:r>
      <w:r w:rsidRPr="00224BBD">
        <w:rPr>
          <w:rFonts w:ascii="Times New Roman" w:hAnsi="Times New Roman" w:cs="Times New Roman"/>
          <w:i/>
          <w:iCs/>
          <w:sz w:val="20"/>
          <w:szCs w:val="20"/>
        </w:rPr>
        <w:t xml:space="preserve">covid-19 </w:t>
      </w:r>
      <w:r w:rsidRPr="00224BBD">
        <w:rPr>
          <w:rFonts w:ascii="Times New Roman" w:hAnsi="Times New Roman" w:cs="Times New Roman"/>
          <w:sz w:val="20"/>
          <w:szCs w:val="20"/>
        </w:rPr>
        <w:t xml:space="preserve">e o amor para identificar a estrutura do vínculo afetivo. A relevância do tema resulta da percepção dos distanciamentos físico e social entre as pessoas. Usou-se livros, dissertação, teses e artigos para dialogo metateórico. Encontrou-se pontos de vista sobre elos de ligação entre as pessoas; significados simbólicos da casa e do lar que interferem no desenvolvimento emocional; sobre a fadiga do trabalho no hospital que reduz a empatia com a inserção dos </w:t>
      </w:r>
      <w:r w:rsidRPr="00224BBD">
        <w:rPr>
          <w:rFonts w:ascii="Times New Roman" w:hAnsi="Times New Roman" w:cs="Times New Roman"/>
          <w:i/>
          <w:iCs/>
          <w:sz w:val="20"/>
          <w:szCs w:val="20"/>
        </w:rPr>
        <w:t>humanoides</w:t>
      </w:r>
      <w:r w:rsidRPr="00224BBD">
        <w:rPr>
          <w:rFonts w:ascii="Times New Roman" w:hAnsi="Times New Roman" w:cs="Times New Roman"/>
          <w:sz w:val="20"/>
          <w:szCs w:val="20"/>
        </w:rPr>
        <w:t xml:space="preserve"> nas enfermarias; e sobre o </w:t>
      </w:r>
      <w:proofErr w:type="spellStart"/>
      <w:r w:rsidRPr="00224BBD">
        <w:rPr>
          <w:rFonts w:ascii="Times New Roman" w:hAnsi="Times New Roman" w:cs="Times New Roman"/>
          <w:i/>
          <w:iCs/>
          <w:sz w:val="20"/>
          <w:szCs w:val="20"/>
        </w:rPr>
        <w:t>poliamor</w:t>
      </w:r>
      <w:proofErr w:type="spellEnd"/>
      <w:r w:rsidRPr="00224BB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24BBD">
        <w:rPr>
          <w:rFonts w:ascii="Times New Roman" w:hAnsi="Times New Roman" w:cs="Times New Roman"/>
          <w:sz w:val="20"/>
          <w:szCs w:val="20"/>
        </w:rPr>
        <w:t xml:space="preserve">como um caminho para ampliar a união em casamento. Concluo que o amor expresso como </w:t>
      </w:r>
      <w:proofErr w:type="spellStart"/>
      <w:r w:rsidRPr="00224BBD">
        <w:rPr>
          <w:rFonts w:ascii="Times New Roman" w:hAnsi="Times New Roman" w:cs="Times New Roman"/>
          <w:i/>
          <w:iCs/>
          <w:sz w:val="20"/>
          <w:szCs w:val="20"/>
        </w:rPr>
        <w:t>Philia</w:t>
      </w:r>
      <w:proofErr w:type="spellEnd"/>
      <w:r w:rsidRPr="00224BBD">
        <w:rPr>
          <w:rFonts w:ascii="Times New Roman" w:hAnsi="Times New Roman" w:cs="Times New Roman"/>
          <w:i/>
          <w:iCs/>
          <w:sz w:val="20"/>
          <w:szCs w:val="20"/>
        </w:rPr>
        <w:t xml:space="preserve">, Ágape, Eros, Caridade, </w:t>
      </w:r>
      <w:proofErr w:type="spellStart"/>
      <w:r w:rsidRPr="00224BBD">
        <w:rPr>
          <w:rFonts w:ascii="Times New Roman" w:hAnsi="Times New Roman" w:cs="Times New Roman"/>
          <w:i/>
          <w:iCs/>
          <w:sz w:val="20"/>
          <w:szCs w:val="20"/>
        </w:rPr>
        <w:t>Poliamor</w:t>
      </w:r>
      <w:proofErr w:type="spellEnd"/>
      <w:r w:rsidRPr="00224BBD">
        <w:rPr>
          <w:rFonts w:ascii="Times New Roman" w:hAnsi="Times New Roman" w:cs="Times New Roman"/>
          <w:sz w:val="20"/>
          <w:szCs w:val="20"/>
        </w:rPr>
        <w:t xml:space="preserve"> é o suporte fundamental para a condição humana, e o principal apoio que sustenta a formação dos vínculos; o abraço é alicerce para a instalação da confiança e da comunicação sem jogos manipulativos.</w:t>
      </w:r>
    </w:p>
    <w:p w14:paraId="73AC22D1" w14:textId="77777777" w:rsidR="002756EF" w:rsidRPr="00224BBD" w:rsidRDefault="002756EF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F1EA3" w14:textId="77777777" w:rsidR="00CB0453" w:rsidRPr="00224BBD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BBD">
        <w:rPr>
          <w:rFonts w:ascii="Times New Roman" w:hAnsi="Times New Roman" w:cs="Times New Roman"/>
          <w:b/>
          <w:bCs/>
          <w:sz w:val="20"/>
          <w:szCs w:val="20"/>
        </w:rPr>
        <w:t>Palavras chave</w:t>
      </w:r>
      <w:r w:rsidRPr="00224BBD">
        <w:rPr>
          <w:rFonts w:ascii="Times New Roman" w:hAnsi="Times New Roman" w:cs="Times New Roman"/>
          <w:sz w:val="20"/>
          <w:szCs w:val="20"/>
        </w:rPr>
        <w:t>: vínculo; tocar; abraço, amor,</w:t>
      </w:r>
    </w:p>
    <w:p w14:paraId="70B75058" w14:textId="77777777" w:rsidR="00CB0453" w:rsidRPr="00224BBD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226FF" w14:textId="2DC0A623" w:rsidR="00CB0453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gramStart"/>
      <w:r w:rsidRPr="00224BBD">
        <w:rPr>
          <w:rFonts w:ascii="Times New Roman" w:hAnsi="Times New Roman" w:cs="Times New Roman"/>
          <w:b/>
          <w:bCs/>
          <w:sz w:val="20"/>
          <w:szCs w:val="20"/>
          <w:lang w:val="fr-FR"/>
        </w:rPr>
        <w:t>Abstract</w:t>
      </w:r>
      <w:r w:rsidRPr="00224BBD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Pr="00224BBD">
        <w:rPr>
          <w:sz w:val="20"/>
          <w:szCs w:val="20"/>
          <w:lang w:val="fr-FR"/>
        </w:rPr>
        <w:t xml:space="preserve"> </w:t>
      </w:r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An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essay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within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scope of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Clinical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Psychology,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inspired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by existential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phenomenology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and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Gestalt-therapy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problematizes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composition of affective bonds.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function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of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touching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contact,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hugging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in the scenarios of house, home,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hospital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and covid-19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included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, as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well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as love to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identify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structure of the bond. The relevance of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theme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results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from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perception of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physical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and social distances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between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people. Books, dissertations,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theses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and articles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were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used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for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metatheoretical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dialogue.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Views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were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found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on the links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between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gram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people;</w:t>
      </w:r>
      <w:proofErr w:type="gram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symbolic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meanings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of house and home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interfere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with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emotional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development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; about the fatigue of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working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in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hospital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reduces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empathy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with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inclusion of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humanoids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in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wards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; and about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polyamory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as a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way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to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broadening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to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unite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in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marriage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. I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conclude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love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expressed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as Philia, Agape, Eros,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Charity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Polyamor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fundamental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support for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human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condition, and the main support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sustains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formation of </w:t>
      </w:r>
      <w:proofErr w:type="gramStart"/>
      <w:r w:rsidRPr="00224BBD">
        <w:rPr>
          <w:rFonts w:ascii="Times New Roman" w:hAnsi="Times New Roman" w:cs="Times New Roman"/>
          <w:sz w:val="20"/>
          <w:szCs w:val="20"/>
          <w:lang w:val="fr-FR"/>
        </w:rPr>
        <w:t>bonds;</w:t>
      </w:r>
      <w:proofErr w:type="gram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hug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the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foundation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for the installation of trust and communication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without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manipulative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games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14:paraId="52B24A15" w14:textId="77777777" w:rsidR="002756EF" w:rsidRPr="00224BBD" w:rsidRDefault="002756EF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58EED52F" w14:textId="77777777" w:rsidR="00CB0453" w:rsidRPr="00224BBD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proofErr w:type="gramStart"/>
      <w:r w:rsidRPr="00224BBD">
        <w:rPr>
          <w:rFonts w:ascii="Times New Roman" w:hAnsi="Times New Roman" w:cs="Times New Roman"/>
          <w:b/>
          <w:bCs/>
          <w:sz w:val="20"/>
          <w:szCs w:val="20"/>
          <w:lang w:val="fr-FR"/>
        </w:rPr>
        <w:t>Keywords</w:t>
      </w:r>
      <w:r w:rsidRPr="00224BBD">
        <w:rPr>
          <w:rFonts w:ascii="Times New Roman" w:hAnsi="Times New Roman" w:cs="Times New Roman"/>
          <w:sz w:val="20"/>
          <w:szCs w:val="20"/>
          <w:lang w:val="fr-FR"/>
        </w:rPr>
        <w:t>:</w:t>
      </w:r>
      <w:proofErr w:type="gram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bond;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touch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; </w:t>
      </w:r>
      <w:proofErr w:type="spellStart"/>
      <w:r w:rsidRPr="00224BBD">
        <w:rPr>
          <w:rFonts w:ascii="Times New Roman" w:hAnsi="Times New Roman" w:cs="Times New Roman"/>
          <w:sz w:val="20"/>
          <w:szCs w:val="20"/>
          <w:lang w:val="fr-FR"/>
        </w:rPr>
        <w:t>hug</w:t>
      </w:r>
      <w:proofErr w:type="spellEnd"/>
      <w:r w:rsidRPr="00224BBD">
        <w:rPr>
          <w:rFonts w:ascii="Times New Roman" w:hAnsi="Times New Roman" w:cs="Times New Roman"/>
          <w:sz w:val="20"/>
          <w:szCs w:val="20"/>
          <w:lang w:val="fr-FR"/>
        </w:rPr>
        <w:t xml:space="preserve"> love</w:t>
      </w:r>
    </w:p>
    <w:p w14:paraId="5D755007" w14:textId="77777777" w:rsidR="00CB0453" w:rsidRPr="007D026B" w:rsidRDefault="00CB0453" w:rsidP="00CB0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88C0238" w14:textId="77777777" w:rsidR="00CB0453" w:rsidRPr="00BE0569" w:rsidRDefault="00CB0453" w:rsidP="00CB0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E0AD7" w14:textId="77777777" w:rsidR="00CB0453" w:rsidRPr="00AF0305" w:rsidRDefault="00CB0453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305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D32B48C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ensaio no âmbito da Psicologia Clínica, inspirada na fenomenologia existencial e na Gestalt-terapia problematizo a composição de vínculos afetivos, a partir do recorte da função de contato tocar, da vivência do abraço nos cenários da casa e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lar; o cuidar no hospital; da </w:t>
      </w:r>
      <w:r w:rsidRPr="004D6D38">
        <w:rPr>
          <w:rFonts w:ascii="Times New Roman" w:hAnsi="Times New Roman" w:cs="Times New Roman"/>
          <w:i/>
          <w:iCs/>
          <w:sz w:val="24"/>
          <w:szCs w:val="24"/>
        </w:rPr>
        <w:t>covid-19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 do amor para identificar a estrutura do vínculo/laço afetivo.</w:t>
      </w:r>
      <w:r w:rsidRPr="00AB5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B1296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73DD7E1E" wp14:editId="133C42B5">
            <wp:extent cx="885825" cy="876300"/>
            <wp:effectExtent l="0" t="0" r="9525" b="0"/>
            <wp:docPr id="4" name="Imagem 4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09D7CC56" wp14:editId="36C6A3A9">
            <wp:extent cx="933450" cy="8286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C64D8C9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25F42278" w14:textId="77777777" w:rsidR="00AF0305" w:rsidRDefault="00AF0305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451B8D" w14:textId="3854BD6F" w:rsidR="00CB0453" w:rsidRPr="00FE429C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F28">
        <w:rPr>
          <w:rFonts w:ascii="Times New Roman" w:hAnsi="Times New Roman" w:cs="Times New Roman"/>
          <w:sz w:val="24"/>
          <w:szCs w:val="24"/>
        </w:rPr>
        <w:t xml:space="preserve">A proposição do </w:t>
      </w:r>
      <w:r>
        <w:rPr>
          <w:rFonts w:ascii="Times New Roman" w:hAnsi="Times New Roman" w:cs="Times New Roman"/>
          <w:sz w:val="24"/>
          <w:szCs w:val="24"/>
        </w:rPr>
        <w:t>texto está ligada a percepção na prática clínica da presença da ansiedade e das várias</w:t>
      </w:r>
      <w:r w:rsidRPr="00AB5F28">
        <w:rPr>
          <w:rFonts w:ascii="Times New Roman" w:hAnsi="Times New Roman" w:cs="Times New Roman"/>
          <w:sz w:val="24"/>
          <w:szCs w:val="24"/>
        </w:rPr>
        <w:t xml:space="preserve"> ausência</w:t>
      </w:r>
      <w:r>
        <w:rPr>
          <w:rFonts w:ascii="Times New Roman" w:hAnsi="Times New Roman" w:cs="Times New Roman"/>
          <w:sz w:val="24"/>
          <w:szCs w:val="24"/>
        </w:rPr>
        <w:t xml:space="preserve">s, agudas e </w:t>
      </w:r>
      <w:r w:rsidRPr="00AB5F28">
        <w:rPr>
          <w:rFonts w:ascii="Times New Roman" w:hAnsi="Times New Roman" w:cs="Times New Roman"/>
          <w:sz w:val="24"/>
          <w:szCs w:val="24"/>
        </w:rPr>
        <w:t>crônica</w:t>
      </w:r>
      <w:r>
        <w:rPr>
          <w:rFonts w:ascii="Times New Roman" w:hAnsi="Times New Roman" w:cs="Times New Roman"/>
          <w:sz w:val="24"/>
          <w:szCs w:val="24"/>
        </w:rPr>
        <w:t xml:space="preserve">s: </w:t>
      </w:r>
      <w:r w:rsidRPr="00AB5F2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vivência d</w:t>
      </w:r>
      <w:r w:rsidRPr="00AB5F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amor; do</w:t>
      </w:r>
      <w:r w:rsidRPr="00AB5F28">
        <w:rPr>
          <w:rFonts w:ascii="Times New Roman" w:hAnsi="Times New Roman" w:cs="Times New Roman"/>
          <w:sz w:val="24"/>
          <w:szCs w:val="24"/>
        </w:rPr>
        <w:t xml:space="preserve"> cuidado familiar</w:t>
      </w:r>
      <w:r>
        <w:rPr>
          <w:rFonts w:ascii="Times New Roman" w:hAnsi="Times New Roman" w:cs="Times New Roman"/>
          <w:sz w:val="24"/>
          <w:szCs w:val="24"/>
        </w:rPr>
        <w:t xml:space="preserve">; da autonomia para realizar escolhas e da responsabilidade pelo modo de estar no mundo de relações, referências, tarefas, coisas.... </w:t>
      </w:r>
      <w:proofErr w:type="spellStart"/>
      <w:r w:rsidRPr="009F6222">
        <w:rPr>
          <w:rFonts w:ascii="Times New Roman" w:hAnsi="Times New Roman" w:cs="Times New Roman"/>
          <w:i/>
          <w:iCs/>
          <w:sz w:val="24"/>
          <w:szCs w:val="24"/>
        </w:rPr>
        <w:t>Sorge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2AE2">
        <w:rPr>
          <w:rFonts w:ascii="Times New Roman" w:hAnsi="Times New Roman" w:cs="Times New Roman"/>
          <w:i/>
          <w:iCs/>
          <w:sz w:val="24"/>
          <w:szCs w:val="24"/>
        </w:rPr>
        <w:t>cura</w:t>
      </w:r>
      <w:r>
        <w:rPr>
          <w:rFonts w:ascii="Times New Roman" w:hAnsi="Times New Roman" w:cs="Times New Roman"/>
          <w:i/>
          <w:iCs/>
          <w:sz w:val="24"/>
          <w:szCs w:val="24"/>
        </w:rPr>
        <w:t>, cuidado)</w:t>
      </w:r>
      <w:r w:rsidRPr="00252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realiza ao assumir a responsabilidade como condição ontológica de minha existência. Ao me implicar sou eu mesma cotidianamente; envolvida espacial e temporalmente </w:t>
      </w:r>
      <w:r w:rsidRPr="00F0792C">
        <w:rPr>
          <w:rFonts w:ascii="Times New Roman" w:hAnsi="Times New Roman" w:cs="Times New Roman"/>
          <w:i/>
          <w:iCs/>
          <w:sz w:val="24"/>
          <w:szCs w:val="24"/>
        </w:rPr>
        <w:t>aí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abertura e presença finita, consciente, histórica. Pessoal e coletivamente-com. (Heidegger,2013; Pimentel, 2013, 2021; Mota, Assis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Satelis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</w:t>
      </w:r>
    </w:p>
    <w:p w14:paraId="1F3ECF02" w14:textId="77777777" w:rsidR="00CB0453" w:rsidRDefault="00CB0453" w:rsidP="00CB0453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Observando a manifestação destes elementos na psicoterapia elaborei esta escritura. Ressalto que a tarefa prossegue em desenvolvimento, dada</w:t>
      </w:r>
      <w:r w:rsidRPr="00AB5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B5F28">
        <w:rPr>
          <w:rFonts w:ascii="Times New Roman" w:hAnsi="Times New Roman" w:cs="Times New Roman"/>
          <w:sz w:val="24"/>
          <w:szCs w:val="24"/>
        </w:rPr>
        <w:t>complex</w:t>
      </w:r>
      <w:r>
        <w:rPr>
          <w:rFonts w:ascii="Times New Roman" w:hAnsi="Times New Roman" w:cs="Times New Roman"/>
          <w:sz w:val="24"/>
          <w:szCs w:val="24"/>
        </w:rPr>
        <w:t>idade que envolve o desvelamento da vivência do amor e do abraço, pois</w:t>
      </w:r>
      <w:r w:rsidRPr="00AB5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evidencia a tensão entre viver de modo inautêntico e de modo autêntico; também devido ao embaçamento dos parâmetros éticos; a</w:t>
      </w:r>
      <w:r w:rsidRPr="00AB5F28">
        <w:rPr>
          <w:rFonts w:ascii="Times New Roman" w:hAnsi="Times New Roman" w:cs="Times New Roman"/>
          <w:sz w:val="24"/>
          <w:szCs w:val="24"/>
        </w:rPr>
        <w:t xml:space="preserve"> valência negativa</w:t>
      </w:r>
      <w:r>
        <w:rPr>
          <w:rFonts w:ascii="Times New Roman" w:hAnsi="Times New Roman" w:cs="Times New Roman"/>
          <w:sz w:val="24"/>
          <w:szCs w:val="24"/>
        </w:rPr>
        <w:t xml:space="preserve"> do tocar que afeta a ação ativa da pessoa na construção de sua vida. Este conjunto de indicadores atinge </w:t>
      </w:r>
      <w:r w:rsidRPr="00AB5F2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auto </w:t>
      </w:r>
      <w:r w:rsidRPr="00AB5F28">
        <w:rPr>
          <w:rFonts w:ascii="Times New Roman" w:hAnsi="Times New Roman" w:cs="Times New Roman"/>
          <w:sz w:val="24"/>
          <w:szCs w:val="24"/>
        </w:rPr>
        <w:t>imagem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5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apreciação </w:t>
      </w:r>
      <w:r w:rsidRPr="00AB5F28">
        <w:rPr>
          <w:rFonts w:ascii="Times New Roman" w:hAnsi="Times New Roman" w:cs="Times New Roman"/>
          <w:sz w:val="24"/>
          <w:szCs w:val="24"/>
        </w:rPr>
        <w:t>por si mesmo</w:t>
      </w:r>
      <w:r>
        <w:rPr>
          <w:rFonts w:ascii="Times New Roman" w:hAnsi="Times New Roman" w:cs="Times New Roman"/>
          <w:sz w:val="24"/>
          <w:szCs w:val="24"/>
        </w:rPr>
        <w:t xml:space="preserve"> e o sentido atribuído a existência.</w:t>
      </w:r>
    </w:p>
    <w:p w14:paraId="479850F3" w14:textId="77777777" w:rsidR="00CB0453" w:rsidRPr="0019325F" w:rsidRDefault="00CB0453" w:rsidP="00CB04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9325F">
        <w:rPr>
          <w:rFonts w:ascii="Times New Roman" w:hAnsi="Times New Roman" w:cs="Times New Roman"/>
          <w:b/>
          <w:bCs/>
          <w:sz w:val="24"/>
          <w:szCs w:val="24"/>
        </w:rPr>
        <w:t>Referencial Teórico</w:t>
      </w:r>
    </w:p>
    <w:p w14:paraId="39665039" w14:textId="77777777" w:rsidR="00CB0453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diálogo metateórico situo que, ao recortar temporalmente as obras utilizadas, ora considero o contexto da produção da mesma; ora o transponho para o aqui agora, selecionando alguns acontecimentos que atravessam a formação de vínculos afetivos. (Heidegger, 2013;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1979; Barco, 2012;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1986;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2010;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2001; Levy, 1977; Pimentel, 2013)</w:t>
      </w:r>
    </w:p>
    <w:p w14:paraId="25205B4C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o potencial do abraço alinhavo a conjectura de Fernandes (2011, p 158), “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Sorge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(cura, cuidado), se entendido de maneira correta, isto é, de modo fundamental-ontológico, nunca pode ser diferenciado em contraposição ao amor, mas é o nome para a constituição extático temporal do traço fundamental da presença (</w:t>
      </w:r>
      <w:r>
        <w:rPr>
          <w:rFonts w:ascii="Times New Roman" w:hAnsi="Times New Roman" w:cs="Times New Roman"/>
          <w:i/>
          <w:iCs/>
          <w:sz w:val="24"/>
          <w:szCs w:val="24"/>
        </w:rPr>
        <w:t>Dasein</w:t>
      </w:r>
      <w:r>
        <w:rPr>
          <w:rFonts w:ascii="Times New Roman" w:hAnsi="Times New Roman" w:cs="Times New Roman"/>
          <w:sz w:val="24"/>
          <w:szCs w:val="24"/>
        </w:rPr>
        <w:t xml:space="preserve">), a saber, da compreensão do ser”. </w:t>
      </w:r>
    </w:p>
    <w:p w14:paraId="6CBCE660" w14:textId="77777777" w:rsidR="00AF030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asserção temos como ponto de partida que todo humano </w:t>
      </w:r>
      <w:r>
        <w:rPr>
          <w:rFonts w:ascii="Times New Roman" w:hAnsi="Times New Roman" w:cs="Times New Roman"/>
          <w:i/>
          <w:iCs/>
          <w:sz w:val="24"/>
          <w:szCs w:val="24"/>
        </w:rPr>
        <w:t>lançado</w:t>
      </w:r>
      <w:r>
        <w:rPr>
          <w:rFonts w:ascii="Times New Roman" w:hAnsi="Times New Roman" w:cs="Times New Roman"/>
          <w:sz w:val="24"/>
          <w:szCs w:val="24"/>
        </w:rPr>
        <w:t xml:space="preserve"> no mundo é/ou deveria/ ser um cuidador da própria existência, pois cuidar é nosso modo essencial </w:t>
      </w:r>
    </w:p>
    <w:p w14:paraId="4C854C8C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2F6EC087" wp14:editId="46DCB75C">
            <wp:extent cx="885825" cy="876300"/>
            <wp:effectExtent l="0" t="0" r="9525" b="0"/>
            <wp:docPr id="6" name="Imagem 6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1C7326BB" wp14:editId="08A19367">
            <wp:extent cx="933450" cy="8286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30D67C63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73778DBC" w14:textId="77777777" w:rsidR="00AF0305" w:rsidRDefault="00AF0305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B3C1D" w14:textId="25DEE803" w:rsidR="00CB0453" w:rsidRDefault="00CB0453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ser e ser-com que, ontologicamente nos diferencia. Neste ponto de vista, a ansiedade é parte do jeito inautêntico de ser de quem a vivência. Na tarefa da psicoterapia colaboramos para o repensar das ausências crônicas referidas e sua mudança, pela vivência do amor e do abraço, na presença viva de pessoas cuidadosas, atentas e recíprocas na mediação do tocar e ser tocado de forma saudável (Heidegger, 2013)</w:t>
      </w:r>
    </w:p>
    <w:p w14:paraId="781E05A4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psicoterapia oferecemos aos pacientes escuta clínica, relação horizontal no modo </w:t>
      </w:r>
      <w:proofErr w:type="spellStart"/>
      <w:r>
        <w:rPr>
          <w:rFonts w:ascii="Times New Roman" w:hAnsi="Times New Roman" w:cs="Times New Roman"/>
          <w:sz w:val="24"/>
          <w:szCs w:val="24"/>
        </w:rPr>
        <w:t>buberiano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Eu-Tu, e breves experimentos gestálticos com o conteúdo por eles narrados; o que favorece ampliar a percepção e apreciação dos seus predicados gerais, e do autocuidado. Considero necessário que, nos encontros habituais entre pessoas o contato físico seja fio condutor da comunicação, respeitando os limites da dificuldade com o tocar. Deste modo é possível inserir, paulatinamente, na vida pessoal e relacional o abraço. (</w:t>
      </w:r>
      <w:proofErr w:type="spellStart"/>
      <w:r>
        <w:rPr>
          <w:rFonts w:ascii="Times New Roman" w:hAnsi="Times New Roman" w:cs="Times New Roman"/>
          <w:sz w:val="24"/>
          <w:szCs w:val="24"/>
        </w:rPr>
        <w:t>Buber</w:t>
      </w:r>
      <w:proofErr w:type="spellEnd"/>
      <w:r>
        <w:rPr>
          <w:rFonts w:ascii="Times New Roman" w:hAnsi="Times New Roman" w:cs="Times New Roman"/>
          <w:sz w:val="24"/>
          <w:szCs w:val="24"/>
        </w:rPr>
        <w:t>, 2009; Pimentel, 2013)</w:t>
      </w:r>
    </w:p>
    <w:p w14:paraId="32CB4E01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abraço participa dos processos de identidade e subjetivação pessoal.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(1979) o senso de identidade está relacionado a vivência do corpo; porém as pessoas, de modo geral, não refletem cotidianamente sobre a questão: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Quem sou eu?  </w:t>
      </w:r>
      <w:r>
        <w:rPr>
          <w:rFonts w:ascii="Times New Roman" w:hAnsi="Times New Roman" w:cs="Times New Roman"/>
          <w:sz w:val="24"/>
          <w:szCs w:val="24"/>
        </w:rPr>
        <w:t>Muitos nem sequer a colocam para si ao longo da vida; e quando o fazem para o outro é associada a questões materiais, e ao documento; pois, na cultura brasileira está amalgamada a materialidade da resposta à cédula de identidade da pessoa; ao Registro Geral de Identificação, a “famosa” Carteira de Identidade emitida pela Secretaria de Segurança Pública do Estado. (Menezes, 2007; Pereira &amp; Lapa, 2010)</w:t>
      </w:r>
    </w:p>
    <w:p w14:paraId="3C7C45B8" w14:textId="77777777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Cédula de identidade da pessoa tem ligação com a presença física por ser um constituinte formal da identidade civil, elaborado pelo Estado para cadastro da população; controle de impostos e do comportamento no contexto de pertencimento a uma comunidade de habitantes de um lugar. Entretanto, o valor a ela atribuído não pode transcender o autorreconhecimento do senso psíquico de identidade.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(1979, p 16), “O senso de identidade provém de uma sensação de contato com o corpo.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consciência daquilo que sente. Deve conhecer a expressão de seu rosto, a sua postura e a forma de movimentar-se”. </w:t>
      </w:r>
    </w:p>
    <w:p w14:paraId="5DF991D2" w14:textId="77777777" w:rsidR="00AF0305" w:rsidRDefault="00AF0305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F3E3D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5745C3CA" wp14:editId="2A7504FC">
            <wp:extent cx="885825" cy="876300"/>
            <wp:effectExtent l="0" t="0" r="9525" b="0"/>
            <wp:docPr id="8" name="Imagem 8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664D00E6" wp14:editId="33287117">
            <wp:extent cx="933450" cy="8286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3423AA37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47D5B576" w14:textId="77777777" w:rsidR="00AF0305" w:rsidRDefault="00AF0305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B7705" w14:textId="4A5C0918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há dissonância entre a percepção, a sensação corporal e a consciência a pessoa </w:t>
      </w:r>
      <w:proofErr w:type="gramStart"/>
      <w:r>
        <w:rPr>
          <w:rFonts w:ascii="Times New Roman" w:hAnsi="Times New Roman" w:cs="Times New Roman"/>
          <w:sz w:val="24"/>
          <w:szCs w:val="24"/>
        </w:rPr>
        <w:t>entra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horizonte da imagem, “Termo que se refere a símbolos e criações mentais em oposição à realidade da experiência física. Isto não quer dizer que as imagens sejam irreais, porém elas possuem uma ordem de realidade diferente dos fenômenos corporais”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Lowen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1979, p 17). “No meio social, a imagem possui aspectos positivos bem como negativos, conforme o emprego capaz de mobilizar uma resposta em massa” (p.18). </w:t>
      </w:r>
    </w:p>
    <w:p w14:paraId="2F619FC2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se alude a experiências coletivas acerca da importância do abraço, Costa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(2021, p 2) desenvolveram o projeto </w:t>
      </w:r>
      <w:r>
        <w:rPr>
          <w:rFonts w:ascii="Times New Roman" w:hAnsi="Times New Roman" w:cs="Times New Roman"/>
          <w:i/>
          <w:iCs/>
          <w:sz w:val="24"/>
          <w:szCs w:val="24"/>
        </w:rPr>
        <w:t>Tenda do Abraço,</w:t>
      </w:r>
      <w:r>
        <w:rPr>
          <w:rFonts w:ascii="Times New Roman" w:hAnsi="Times New Roman" w:cs="Times New Roman"/>
          <w:sz w:val="24"/>
          <w:szCs w:val="24"/>
        </w:rPr>
        <w:t xml:space="preserve"> pesquisa-ação existencial inserida em uma metodologia do cuidado, com 48 alunos da faculdade de enfermagem da UERN objetivando,</w:t>
      </w:r>
    </w:p>
    <w:p w14:paraId="4F3A9E02" w14:textId="77777777" w:rsidR="00CB0453" w:rsidRPr="00AB5F28" w:rsidRDefault="00CB0453" w:rsidP="00CB0453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B5F28">
        <w:rPr>
          <w:rFonts w:ascii="Times New Roman" w:hAnsi="Times New Roman" w:cs="Times New Roman"/>
          <w:sz w:val="24"/>
          <w:szCs w:val="24"/>
        </w:rPr>
        <w:t>Levar até as pessoas (comunidades, escolas, local de trabalho, universidades...) mais diálogo, amor, afeto e partilha de conhecimento. Os efeitos dos encontros promovidos pela Tenda do Abraço são para além das afetações das pessoas que participam, pois, ao mesmo tempo em que o indivíduo é afetado, ele também promove afetações em outros corpos.</w:t>
      </w:r>
    </w:p>
    <w:p w14:paraId="3F3C73BB" w14:textId="77777777" w:rsidR="00CB0453" w:rsidRPr="00D44B62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B62">
        <w:rPr>
          <w:rFonts w:ascii="Times New Roman" w:hAnsi="Times New Roman" w:cs="Times New Roman"/>
          <w:sz w:val="24"/>
          <w:szCs w:val="24"/>
        </w:rPr>
        <w:t xml:space="preserve">Os autores afirmam que “O abraço cria um círculo de cooperação que promove o crescimento, a cura, compreensão. Ao abrir os braços para abraçar, também está permitindo abrir o coração para amar”. (Costa </w:t>
      </w:r>
      <w:r w:rsidRPr="00DF6D6C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DF6D6C"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44B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2021, p 7). </w:t>
      </w:r>
    </w:p>
    <w:p w14:paraId="0D309159" w14:textId="77777777" w:rsidR="00CB0453" w:rsidRPr="00D44B62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B62">
        <w:rPr>
          <w:rFonts w:ascii="Times New Roman" w:hAnsi="Times New Roman" w:cs="Times New Roman"/>
          <w:sz w:val="24"/>
          <w:szCs w:val="24"/>
        </w:rPr>
        <w:t xml:space="preserve">Pereira &amp; Lapa (2010, p.144) elencam </w:t>
      </w:r>
      <w:proofErr w:type="spellStart"/>
      <w:r w:rsidRPr="00D44B62">
        <w:rPr>
          <w:rFonts w:ascii="Times New Roman" w:hAnsi="Times New Roman" w:cs="Times New Roman"/>
          <w:sz w:val="24"/>
          <w:szCs w:val="24"/>
        </w:rPr>
        <w:t>Winicott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 xml:space="preserve">, Piaget, Melanie Klein, Carl Rogers, Erik Fromm e Freud, </w:t>
      </w:r>
      <w:proofErr w:type="spellStart"/>
      <w:r w:rsidRPr="00D44B62">
        <w:rPr>
          <w:rFonts w:ascii="Times New Roman" w:hAnsi="Times New Roman" w:cs="Times New Roman"/>
          <w:sz w:val="24"/>
          <w:szCs w:val="24"/>
        </w:rPr>
        <w:t>Spitz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4B62"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 xml:space="preserve">, autores em Psicologia que situam o abraço como elemento terapêutico, importante para, </w:t>
      </w:r>
    </w:p>
    <w:p w14:paraId="1B44B097" w14:textId="77777777" w:rsidR="00CB0453" w:rsidRPr="003F3EE4" w:rsidRDefault="00CB0453" w:rsidP="00CB0453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F3EE4">
        <w:rPr>
          <w:rFonts w:ascii="Times New Roman" w:hAnsi="Times New Roman" w:cs="Times New Roman"/>
          <w:sz w:val="24"/>
          <w:szCs w:val="24"/>
        </w:rPr>
        <w:t xml:space="preserve">O contacto e os laços </w:t>
      </w:r>
      <w:proofErr w:type="spellStart"/>
      <w:r w:rsidRPr="003F3EE4">
        <w:rPr>
          <w:rFonts w:ascii="Times New Roman" w:hAnsi="Times New Roman" w:cs="Times New Roman"/>
          <w:sz w:val="24"/>
          <w:szCs w:val="24"/>
        </w:rPr>
        <w:t>afectivos</w:t>
      </w:r>
      <w:proofErr w:type="spellEnd"/>
      <w:r w:rsidRPr="003F3EE4">
        <w:rPr>
          <w:rFonts w:ascii="Times New Roman" w:hAnsi="Times New Roman" w:cs="Times New Roman"/>
          <w:sz w:val="24"/>
          <w:szCs w:val="24"/>
        </w:rPr>
        <w:t xml:space="preserve"> e emocionais na vida do ser humano no seu desenvolvimento. Segundo Toro, na clínica médica existem várias evidências que fundamentam que os transtornos dermatológicos (eczema, psoríase, entre outros) estão associados a doenças com </w:t>
      </w:r>
      <w:proofErr w:type="spellStart"/>
      <w:r w:rsidRPr="003F3EE4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Pr="003F3EE4">
        <w:rPr>
          <w:rFonts w:ascii="Times New Roman" w:hAnsi="Times New Roman" w:cs="Times New Roman"/>
          <w:sz w:val="24"/>
          <w:szCs w:val="24"/>
        </w:rPr>
        <w:t xml:space="preserve"> emocionais </w:t>
      </w:r>
      <w:proofErr w:type="spellStart"/>
      <w:r w:rsidRPr="003F3EE4">
        <w:rPr>
          <w:rFonts w:ascii="Times New Roman" w:hAnsi="Times New Roman" w:cs="Times New Roman"/>
          <w:sz w:val="24"/>
          <w:szCs w:val="24"/>
        </w:rPr>
        <w:t>afectivos</w:t>
      </w:r>
      <w:proofErr w:type="spellEnd"/>
      <w:r>
        <w:rPr>
          <w:rFonts w:ascii="Times New Roman" w:hAnsi="Times New Roman" w:cs="Times New Roman"/>
          <w:sz w:val="24"/>
          <w:szCs w:val="24"/>
        </w:rPr>
        <w:t>. O</w:t>
      </w:r>
      <w:r w:rsidRPr="003F3EE4">
        <w:rPr>
          <w:rFonts w:ascii="Times New Roman" w:hAnsi="Times New Roman" w:cs="Times New Roman"/>
          <w:sz w:val="24"/>
          <w:szCs w:val="24"/>
        </w:rPr>
        <w:t xml:space="preserve"> toque humano é responsável por adaptação do ser humano ao ambiente que o rodeia; desenvolvimento </w:t>
      </w:r>
      <w:r w:rsidRPr="003F3EE4">
        <w:rPr>
          <w:rFonts w:ascii="Times New Roman" w:hAnsi="Times New Roman" w:cs="Times New Roman"/>
          <w:sz w:val="24"/>
          <w:szCs w:val="24"/>
        </w:rPr>
        <w:lastRenderedPageBreak/>
        <w:t xml:space="preserve">psíquico da criança; desenvolvimento motor, cognitivo e </w:t>
      </w:r>
      <w:proofErr w:type="spellStart"/>
      <w:r w:rsidRPr="003F3EE4">
        <w:rPr>
          <w:rFonts w:ascii="Times New Roman" w:hAnsi="Times New Roman" w:cs="Times New Roman"/>
          <w:sz w:val="24"/>
          <w:szCs w:val="24"/>
        </w:rPr>
        <w:t>afectivo</w:t>
      </w:r>
      <w:proofErr w:type="spellEnd"/>
      <w:r w:rsidRPr="003F3EE4">
        <w:rPr>
          <w:rFonts w:ascii="Times New Roman" w:hAnsi="Times New Roman" w:cs="Times New Roman"/>
          <w:sz w:val="24"/>
          <w:szCs w:val="24"/>
        </w:rPr>
        <w:t>; da linguagem; de comportamentos saudáveis e de uma boa socialização.</w:t>
      </w:r>
    </w:p>
    <w:p w14:paraId="35375F9B" w14:textId="77777777" w:rsidR="00CB0453" w:rsidRPr="003F3EE4" w:rsidRDefault="00CB0453" w:rsidP="00CB0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E54058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6E1408EE" wp14:editId="11A78C73">
            <wp:extent cx="885825" cy="876300"/>
            <wp:effectExtent l="0" t="0" r="9525" b="0"/>
            <wp:docPr id="10" name="Imagem 10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63C3C029" wp14:editId="67AFE16C">
            <wp:extent cx="933450" cy="8286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7E2423D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2E47FDED" w14:textId="77777777" w:rsidR="00AF0305" w:rsidRDefault="00AF0305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B937A" w14:textId="31874AA9" w:rsidR="00CB0453" w:rsidRPr="00E368AB" w:rsidRDefault="00CB0453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8AB">
        <w:rPr>
          <w:rFonts w:ascii="Times New Roman" w:hAnsi="Times New Roman" w:cs="Times New Roman"/>
          <w:b/>
          <w:bCs/>
          <w:sz w:val="24"/>
          <w:szCs w:val="24"/>
        </w:rPr>
        <w:t xml:space="preserve">2.2. Covid-19: restrições no tocar </w:t>
      </w:r>
    </w:p>
    <w:p w14:paraId="5C3584D0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questão enfocada no texto devido à restrição do tocar e do abraçar é a reflexão sobre alguns aspectos do aforismo que os governos mundiais recomendaram para que o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20C68">
        <w:rPr>
          <w:rFonts w:ascii="Times New Roman" w:hAnsi="Times New Roman" w:cs="Times New Roman"/>
          <w:i/>
          <w:iCs/>
          <w:sz w:val="24"/>
          <w:szCs w:val="24"/>
        </w:rPr>
        <w:t>orona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vírus</w:t>
      </w:r>
      <w:r>
        <w:rPr>
          <w:rFonts w:ascii="Times New Roman" w:hAnsi="Times New Roman" w:cs="Times New Roman"/>
          <w:sz w:val="24"/>
          <w:szCs w:val="24"/>
        </w:rPr>
        <w:t xml:space="preserve"> não se propagasse: “Fique em casa!”. Com o isolamento social o tocar e o abraçar foram inclusos nas medidas de contenção da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Covid-19. </w:t>
      </w:r>
      <w:r>
        <w:rPr>
          <w:rFonts w:ascii="Times New Roman" w:hAnsi="Times New Roman" w:cs="Times New Roman"/>
          <w:sz w:val="24"/>
          <w:szCs w:val="24"/>
        </w:rPr>
        <w:t xml:space="preserve"> (OMS,2020)</w:t>
      </w:r>
    </w:p>
    <w:p w14:paraId="0C350312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isolament</w:t>
      </w:r>
      <w:r>
        <w:rPr>
          <w:rFonts w:ascii="Times New Roman" w:hAnsi="Times New Roman" w:cs="Times New Roman"/>
          <w:b/>
          <w:bCs/>
          <w:sz w:val="24"/>
          <w:szCs w:val="24"/>
        </w:rPr>
        <w:t>o s</w:t>
      </w:r>
      <w:r>
        <w:rPr>
          <w:rFonts w:ascii="Times New Roman" w:hAnsi="Times New Roman" w:cs="Times New Roman"/>
          <w:sz w:val="24"/>
          <w:szCs w:val="24"/>
        </w:rPr>
        <w:t xml:space="preserve">ocial foi em 2020 e se estende por 2021 o principal evento produzido mundialmente, que danificou os vínculos físicos, impondo o retraimento da expressão afetiva humana e o afastamento corporal das pessoas. O impedimento do abraço foi um efeito da disjunção social, que, com a vacinação em massa está em compasso de reassunção; todavia, ainda é uma prática cautelosa entre pessoas, devido o desconhecimento dos efeitos do </w:t>
      </w:r>
      <w:r w:rsidRPr="0078292B">
        <w:rPr>
          <w:rFonts w:ascii="Times New Roman" w:hAnsi="Times New Roman" w:cs="Times New Roman"/>
          <w:i/>
          <w:iCs/>
          <w:sz w:val="24"/>
          <w:szCs w:val="24"/>
        </w:rPr>
        <w:t>Corona</w:t>
      </w:r>
      <w:r>
        <w:rPr>
          <w:rFonts w:ascii="Times New Roman" w:hAnsi="Times New Roman" w:cs="Times New Roman"/>
          <w:i/>
          <w:iCs/>
          <w:sz w:val="24"/>
          <w:szCs w:val="24"/>
        </w:rPr>
        <w:t> víru</w:t>
      </w:r>
      <w:r>
        <w:rPr>
          <w:rFonts w:ascii="Times New Roman" w:hAnsi="Times New Roman" w:cs="Times New Roman"/>
          <w:sz w:val="24"/>
          <w:szCs w:val="24"/>
        </w:rPr>
        <w:t xml:space="preserve">s que permanece. (Pimentel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Malcher</w:t>
      </w:r>
      <w:proofErr w:type="spellEnd"/>
      <w:r>
        <w:rPr>
          <w:rFonts w:ascii="Times New Roman" w:hAnsi="Times New Roman" w:cs="Times New Roman"/>
          <w:sz w:val="24"/>
          <w:szCs w:val="24"/>
        </w:rPr>
        <w:t>, 2020)</w:t>
      </w:r>
    </w:p>
    <w:p w14:paraId="68C38568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pandemia balizou a circulação nos espaços públicos pelas pessoas. Henrique (2020) ao refletir sobre o uso pela Organização Mundial de Saúde e governos mundiais do termo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isolamento social </w:t>
      </w:r>
      <w:r>
        <w:rPr>
          <w:rFonts w:ascii="Times New Roman" w:hAnsi="Times New Roman" w:cs="Times New Roman"/>
          <w:sz w:val="24"/>
          <w:szCs w:val="24"/>
        </w:rPr>
        <w:t>apontou que o mesmo é inadequado, devido transmitir o sentido de exceção do contato físico para evitar a transmissão do vírus, “Argumentamos pela não utilização da expressão ‘isolamento social’. Provavelmente não atropelaria o entendimento o uso de expressões como ‘isolamento físico’ ou ‘isolamento social físico’, ou ‘isolamento social presencial. Estamos em isolamento social físico.” (Henrique, 2020, p 7)</w:t>
      </w:r>
    </w:p>
    <w:p w14:paraId="2FE1C5A4" w14:textId="77777777" w:rsidR="00CB0453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autor, o que se abrevia é a circulação nas ruas e não o toque. Entendo que o desconhecimento sobre a transmissão do</w:t>
      </w:r>
      <w:r w:rsidRPr="00CA3546">
        <w:rPr>
          <w:rFonts w:ascii="Times New Roman" w:hAnsi="Times New Roman" w:cs="Times New Roman"/>
          <w:i/>
          <w:iCs/>
          <w:sz w:val="24"/>
          <w:szCs w:val="24"/>
        </w:rPr>
        <w:t xml:space="preserve"> Corona</w:t>
      </w:r>
      <w:r>
        <w:rPr>
          <w:rFonts w:ascii="Times New Roman" w:hAnsi="Times New Roman" w:cs="Times New Roman"/>
          <w:i/>
          <w:iCs/>
          <w:sz w:val="24"/>
          <w:szCs w:val="24"/>
        </w:rPr>
        <w:t> vírus</w:t>
      </w:r>
      <w:r>
        <w:rPr>
          <w:rFonts w:ascii="Times New Roman" w:hAnsi="Times New Roman" w:cs="Times New Roman"/>
          <w:sz w:val="24"/>
          <w:szCs w:val="24"/>
        </w:rPr>
        <w:t xml:space="preserve"> causou pavor nas pessoas, bem como a assimilação da restrição ao contato das mãos e do toque físico. Portanto, há uma ligação entre isolamento físico e isolamento social, por ser a circulação pública um vetor de transmissão da </w:t>
      </w:r>
      <w:r>
        <w:rPr>
          <w:rFonts w:ascii="Times New Roman" w:hAnsi="Times New Roman" w:cs="Times New Roman"/>
          <w:i/>
          <w:iCs/>
          <w:sz w:val="24"/>
          <w:szCs w:val="24"/>
        </w:rPr>
        <w:t>Covid-19,</w:t>
      </w:r>
      <w:r>
        <w:rPr>
          <w:rFonts w:ascii="Times New Roman" w:hAnsi="Times New Roman" w:cs="Times New Roman"/>
          <w:sz w:val="24"/>
          <w:szCs w:val="24"/>
        </w:rPr>
        <w:t xml:space="preserve"> devido ao uso máximo do espaço geográfico das ruas; a </w:t>
      </w:r>
      <w:r>
        <w:rPr>
          <w:rFonts w:ascii="Times New Roman" w:hAnsi="Times New Roman" w:cs="Times New Roman"/>
          <w:sz w:val="24"/>
          <w:szCs w:val="24"/>
        </w:rPr>
        <w:lastRenderedPageBreak/>
        <w:t>proximidade das barracas nas feiras, esbarrões entre vendedores e clientes, tapinhas nos ombros entre compadres que se encontram nos supermercados, etc.</w:t>
      </w:r>
    </w:p>
    <w:p w14:paraId="6A3F9DDC" w14:textId="77777777" w:rsidR="00AF0305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avalio que não basta mudar o termo isolamento social para isolamento físico, pois, o isolamento nas duas formas é danoso e mensageiro de uma complexidade </w:t>
      </w:r>
    </w:p>
    <w:p w14:paraId="3BDC9ABC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52909639" wp14:editId="0FDFF50E">
            <wp:extent cx="885825" cy="876300"/>
            <wp:effectExtent l="0" t="0" r="9525" b="0"/>
            <wp:docPr id="12" name="Imagem 12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1DC8E697" wp14:editId="3F42F3CA">
            <wp:extent cx="933450" cy="82867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1928F01F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4EF22E07" w14:textId="77777777" w:rsidR="00AF0305" w:rsidRDefault="00AF0305" w:rsidP="00AF0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FCC6" w14:textId="2597E328" w:rsidR="00CB0453" w:rsidRDefault="00CB0453" w:rsidP="00AF0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fatores. Juntos impõem demarcações à vivência do afeto, do tocar, do movimento, do trabalho fora de casa, do compartilhamento de alegrias, e o medo de morrer.</w:t>
      </w:r>
    </w:p>
    <w:p w14:paraId="4758E363" w14:textId="77777777" w:rsidR="00CB0453" w:rsidRPr="00D44B62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B62">
        <w:rPr>
          <w:rFonts w:ascii="Times New Roman" w:hAnsi="Times New Roman" w:cs="Times New Roman"/>
          <w:sz w:val="24"/>
          <w:szCs w:val="24"/>
        </w:rPr>
        <w:t>Os países adotaram medidas severas de não tocar as pessoas em casa e na rua baseando-se, entre outros elementos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na hipótese do cont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44B62">
        <w:rPr>
          <w:rFonts w:ascii="Times New Roman" w:hAnsi="Times New Roman" w:cs="Times New Roman"/>
          <w:sz w:val="24"/>
          <w:szCs w:val="24"/>
        </w:rPr>
        <w:t>gio pelas mãos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44B62">
        <w:rPr>
          <w:rFonts w:ascii="Times New Roman" w:hAnsi="Times New Roman" w:cs="Times New Roman"/>
          <w:sz w:val="24"/>
          <w:szCs w:val="24"/>
        </w:rPr>
        <w:t xml:space="preserve"> das fronteiras da baixa imunidade em pessoas idosas. Do ponto de vista da racionalidade cientifica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tal medida se fundamenta no dualismo psicofísico cartesiano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acentua o valor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44B62">
        <w:rPr>
          <w:rFonts w:ascii="Times New Roman" w:hAnsi="Times New Roman" w:cs="Times New Roman"/>
          <w:sz w:val="24"/>
          <w:szCs w:val="24"/>
        </w:rPr>
        <w:t>a</w:t>
      </w:r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Res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Cogitans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D44B62">
        <w:rPr>
          <w:rFonts w:ascii="Times New Roman" w:hAnsi="Times New Roman" w:cs="Times New Roman"/>
          <w:sz w:val="24"/>
          <w:szCs w:val="24"/>
        </w:rPr>
        <w:t xml:space="preserve">logo, o isolamento social ou a restrição do contato físico estão contidas na lógica de pouco relevo as necessidades corporais. </w:t>
      </w:r>
      <w:r>
        <w:rPr>
          <w:rFonts w:ascii="Times New Roman" w:hAnsi="Times New Roman" w:cs="Times New Roman"/>
          <w:sz w:val="24"/>
          <w:szCs w:val="24"/>
        </w:rPr>
        <w:t>(Descartes,2001)</w:t>
      </w:r>
    </w:p>
    <w:p w14:paraId="3818344B" w14:textId="77777777" w:rsidR="00CB0453" w:rsidRPr="00D44B62" w:rsidRDefault="00CB0453" w:rsidP="00CB0453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B62">
        <w:rPr>
          <w:rFonts w:ascii="Times New Roman" w:hAnsi="Times New Roman" w:cs="Times New Roman"/>
          <w:sz w:val="24"/>
          <w:szCs w:val="24"/>
        </w:rPr>
        <w:t>Na Região Norte do Brasil, especificamente em Belém/Pará, no mês de setembro de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para orientar o trânsito pessoal nos espaços públicos e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D44B62">
        <w:rPr>
          <w:rFonts w:ascii="Times New Roman" w:hAnsi="Times New Roman" w:cs="Times New Roman"/>
          <w:sz w:val="24"/>
          <w:szCs w:val="24"/>
        </w:rPr>
        <w:t xml:space="preserve"> trabalho foi estabelecido pelo comitê de controle sanitário de gestão da pandemia da </w:t>
      </w:r>
      <w:r w:rsidRPr="00D86637">
        <w:rPr>
          <w:rFonts w:ascii="Times New Roman" w:hAnsi="Times New Roman" w:cs="Times New Roman"/>
          <w:i/>
          <w:iCs/>
          <w:sz w:val="24"/>
          <w:szCs w:val="24"/>
        </w:rPr>
        <w:t>Covid-19</w:t>
      </w:r>
      <w:r w:rsidRPr="00D44B62">
        <w:rPr>
          <w:rFonts w:ascii="Times New Roman" w:hAnsi="Times New Roman" w:cs="Times New Roman"/>
          <w:sz w:val="24"/>
          <w:szCs w:val="24"/>
        </w:rPr>
        <w:t xml:space="preserve"> o sistema de bandeiras. A cor verde passou a orientar os trajetos na cidade e no campus universitário. De tal modo, pequenas reuniões com até cinco pessoas p</w:t>
      </w:r>
      <w:r>
        <w:rPr>
          <w:rFonts w:ascii="Times New Roman" w:hAnsi="Times New Roman" w:cs="Times New Roman"/>
          <w:sz w:val="24"/>
          <w:szCs w:val="24"/>
        </w:rPr>
        <w:t>oderiam</w:t>
      </w:r>
      <w:r w:rsidRPr="00D44B62">
        <w:rPr>
          <w:rFonts w:ascii="Times New Roman" w:hAnsi="Times New Roman" w:cs="Times New Roman"/>
          <w:sz w:val="24"/>
          <w:szCs w:val="24"/>
        </w:rPr>
        <w:t xml:space="preserve"> ocorrer, desde que os participantes estivessem vacinados com as duas doses de imunizante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4B62">
        <w:rPr>
          <w:rFonts w:ascii="Times New Roman" w:hAnsi="Times New Roman" w:cs="Times New Roman"/>
          <w:sz w:val="24"/>
          <w:szCs w:val="24"/>
        </w:rPr>
        <w:t xml:space="preserve"> Nas reuniões foram inclusos os abraços. Em minha observação e viv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D44B62">
        <w:rPr>
          <w:rFonts w:ascii="Times New Roman" w:hAnsi="Times New Roman" w:cs="Times New Roman"/>
          <w:sz w:val="24"/>
          <w:szCs w:val="24"/>
        </w:rPr>
        <w:t xml:space="preserve">ncia pondero que a avidez nos encontros pelo toque, e pela troca de abraços é uma característica do movimento espontâneo entre as pessoas que se estimam.  O medo cedeu lugar a saudade e a necessidade em realizar contato físico. </w:t>
      </w:r>
    </w:p>
    <w:p w14:paraId="139AE73B" w14:textId="77777777" w:rsidR="00CB0453" w:rsidRPr="00D44B62" w:rsidRDefault="00CB0453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Pr="00D44B62">
        <w:rPr>
          <w:rFonts w:ascii="Times New Roman" w:hAnsi="Times New Roman" w:cs="Times New Roman"/>
          <w:b/>
          <w:bCs/>
          <w:sz w:val="24"/>
          <w:szCs w:val="24"/>
        </w:rPr>
        <w:t>. Pele</w:t>
      </w:r>
    </w:p>
    <w:p w14:paraId="38A58EF0" w14:textId="77777777" w:rsidR="00CB0453" w:rsidRPr="00D44B62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B62">
        <w:rPr>
          <w:rFonts w:ascii="Times New Roman" w:hAnsi="Times New Roman" w:cs="Times New Roman"/>
          <w:sz w:val="24"/>
          <w:szCs w:val="24"/>
        </w:rPr>
        <w:t xml:space="preserve">A pele é o revestimento do corpo fenomenológico. Barco (2012, pp2-3) aponta que na língua alemã, presente nos escritos de Edmund Husserl, a palavra corpo é associada aos vocábulos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Leib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B62">
        <w:rPr>
          <w:rFonts w:ascii="Times New Roman" w:hAnsi="Times New Roman" w:cs="Times New Roman"/>
          <w:sz w:val="24"/>
          <w:szCs w:val="24"/>
        </w:rPr>
        <w:t>(animado)</w:t>
      </w:r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Korper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44B62">
        <w:rPr>
          <w:rFonts w:ascii="Times New Roman" w:hAnsi="Times New Roman" w:cs="Times New Roman"/>
          <w:sz w:val="24"/>
          <w:szCs w:val="24"/>
        </w:rPr>
        <w:t xml:space="preserve"> (corpo físico qualquer),</w:t>
      </w:r>
    </w:p>
    <w:p w14:paraId="4269521F" w14:textId="77777777" w:rsidR="00CB0453" w:rsidRPr="00D44B62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F26323" w14:textId="77777777" w:rsidR="00AF0305" w:rsidRDefault="00CB0453" w:rsidP="00CB0453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lastRenderedPageBreak/>
        <w:t>Leib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B62">
        <w:rPr>
          <w:rFonts w:ascii="Times New Roman" w:hAnsi="Times New Roman" w:cs="Times New Roman"/>
          <w:sz w:val="24"/>
          <w:szCs w:val="24"/>
        </w:rPr>
        <w:t xml:space="preserve">tem origem na palavra do alemão medieval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lîp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44B62">
        <w:rPr>
          <w:rFonts w:ascii="Times New Roman" w:hAnsi="Times New Roman" w:cs="Times New Roman"/>
          <w:sz w:val="24"/>
          <w:szCs w:val="24"/>
        </w:rPr>
        <w:t xml:space="preserve">cujo uso era primeiramente </w:t>
      </w:r>
      <w:proofErr w:type="spellStart"/>
      <w:r w:rsidRPr="00D44B62">
        <w:rPr>
          <w:rFonts w:ascii="Times New Roman" w:hAnsi="Times New Roman" w:cs="Times New Roman"/>
          <w:sz w:val="24"/>
          <w:szCs w:val="24"/>
        </w:rPr>
        <w:t>indiferenciável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 xml:space="preserve"> entre „corpo ‟e „vida ‟e só sucessivamente adquiriu o significado de corpo próprio e anímico, separando-se do sentido de „vida ‟, que por sua vez tornou-se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Leben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B62">
        <w:rPr>
          <w:rFonts w:ascii="Times New Roman" w:hAnsi="Times New Roman" w:cs="Times New Roman"/>
          <w:sz w:val="24"/>
          <w:szCs w:val="24"/>
        </w:rPr>
        <w:t xml:space="preserve">no alemão contemporâneo. Já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Körper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B62">
        <w:rPr>
          <w:rFonts w:ascii="Times New Roman" w:hAnsi="Times New Roman" w:cs="Times New Roman"/>
          <w:sz w:val="24"/>
          <w:szCs w:val="24"/>
        </w:rPr>
        <w:t xml:space="preserve">é a germanização do latim </w:t>
      </w:r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corpus </w:t>
      </w:r>
      <w:r w:rsidRPr="00D44B62">
        <w:rPr>
          <w:rFonts w:ascii="Times New Roman" w:hAnsi="Times New Roman" w:cs="Times New Roman"/>
          <w:sz w:val="24"/>
          <w:szCs w:val="24"/>
        </w:rPr>
        <w:t xml:space="preserve">e, portanto, significa corpo morto ou corpo tomado como mera materialidade. Logo, </w:t>
      </w:r>
    </w:p>
    <w:p w14:paraId="5C56CEE5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47095C76" wp14:editId="4D2CFAC6">
            <wp:extent cx="885825" cy="876300"/>
            <wp:effectExtent l="0" t="0" r="9525" b="0"/>
            <wp:docPr id="14" name="Imagem 14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519D6AF3" wp14:editId="1F1CD122">
            <wp:extent cx="933450" cy="82867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94C168A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24834E12" w14:textId="77777777" w:rsidR="00AF0305" w:rsidRDefault="00AF0305" w:rsidP="00CB0453">
      <w:pPr>
        <w:spacing w:after="0" w:line="360" w:lineRule="auto"/>
        <w:ind w:lef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04D4C" w14:textId="5BD20E81" w:rsidR="00CB0453" w:rsidRPr="00D44B62" w:rsidRDefault="00CB0453" w:rsidP="00CB0453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Körper</w:t>
      </w:r>
      <w:proofErr w:type="spellEnd"/>
      <w:r w:rsidRPr="00D44B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4B62">
        <w:rPr>
          <w:rFonts w:ascii="Times New Roman" w:hAnsi="Times New Roman" w:cs="Times New Roman"/>
          <w:sz w:val="24"/>
          <w:szCs w:val="24"/>
        </w:rPr>
        <w:t xml:space="preserve">é uma generalidade: qualquer conteúdo que sensibilize a consciência, preencha uma forma extensa (tenha um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Dingschema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 xml:space="preserve">) e seja sólido, pode ser chamado de </w:t>
      </w:r>
      <w:proofErr w:type="spellStart"/>
      <w:r w:rsidRPr="00D44B62">
        <w:rPr>
          <w:rFonts w:ascii="Times New Roman" w:hAnsi="Times New Roman" w:cs="Times New Roman"/>
          <w:i/>
          <w:iCs/>
          <w:sz w:val="24"/>
          <w:szCs w:val="24"/>
        </w:rPr>
        <w:t>Körper</w:t>
      </w:r>
      <w:proofErr w:type="spellEnd"/>
      <w:r w:rsidRPr="00D44B62">
        <w:rPr>
          <w:rFonts w:ascii="Times New Roman" w:hAnsi="Times New Roman" w:cs="Times New Roman"/>
          <w:sz w:val="24"/>
          <w:szCs w:val="24"/>
        </w:rPr>
        <w:t>.</w:t>
      </w:r>
    </w:p>
    <w:p w14:paraId="21534E2B" w14:textId="77777777" w:rsidR="00CB0453" w:rsidRPr="007F5765" w:rsidRDefault="00CB0453" w:rsidP="00CB0453">
      <w:pPr>
        <w:tabs>
          <w:tab w:val="left" w:pos="7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F5765">
        <w:rPr>
          <w:rFonts w:ascii="Times New Roman" w:hAnsi="Times New Roman" w:cs="Times New Roman"/>
          <w:sz w:val="24"/>
          <w:szCs w:val="24"/>
        </w:rPr>
        <w:t>ocar e abraçar se realiza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F5765">
        <w:rPr>
          <w:rFonts w:ascii="Times New Roman" w:hAnsi="Times New Roman" w:cs="Times New Roman"/>
          <w:sz w:val="24"/>
          <w:szCs w:val="24"/>
        </w:rPr>
        <w:t xml:space="preserve"> no corpo, na pele. Pondero que a vinculação física entre pessoas é associada ao ciclo vital, ou seja, em que, de modo amplo o tocar é associado aos bebês denotando que é muito comum na sociedade ocidental o encantamento por eles. Apreciar e sentir o aroma, tocar a pele macia dos bebês para quem tem e não tem filhos é estimulante; por sua vez, com o envelhecimento o oposto se dá: o afastamento da função de contato tocar e reduzida apreciação do cheiro da pele.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Duenha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Nunes, 2017; Lopes, Sá &amp; Câmara, 2010)</w:t>
      </w:r>
    </w:p>
    <w:p w14:paraId="13EA8477" w14:textId="77777777" w:rsidR="00CB0453" w:rsidRPr="007F5765" w:rsidRDefault="00CB0453" w:rsidP="00CB0453">
      <w:pPr>
        <w:tabs>
          <w:tab w:val="left" w:pos="76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>, (1986),</w:t>
      </w:r>
    </w:p>
    <w:p w14:paraId="26E88F97" w14:textId="77777777" w:rsidR="00CB0453" w:rsidRPr="007F5765" w:rsidRDefault="00CB0453" w:rsidP="00CB0453">
      <w:pPr>
        <w:tabs>
          <w:tab w:val="left" w:pos="7695"/>
        </w:tabs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A pele apresenta as mais ostensivas evidencias do envelhecimento: enruga, fica manchada, seca, perde a elasticidade...Uma das grandes mudanças que a idade determina, (p.370) em muitos casos, é a perda aparente da grande sensibilidade nas superfícies palmares das mãos. Os dedos e as palmas, em que estão localizados em maior número os elementos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neurotáteis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, parecem ter-se endurecido, como se a pele “calejada” tivesse perdido sua capacidade de transmitir e de receber suas antigas comunicações. </w:t>
      </w:r>
    </w:p>
    <w:p w14:paraId="42D95CD6" w14:textId="77777777" w:rsidR="00CB0453" w:rsidRDefault="00CB0453" w:rsidP="00CB0453">
      <w:pPr>
        <w:tabs>
          <w:tab w:val="left" w:pos="769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restrição do toque em idosos há um aumento das suas demandas táteis.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(1986, p.371) “As necessidades táteis não parecem mudar com a idade; no mínimo, parecem aumentar”. A dissonância entre necessidade e não ser tocado para os idosos é uma resposta social devida ao modo com que são tratados na sociedade ocidental: com displicência, deixados de lado no aspecto decisório; alguns são usados como </w:t>
      </w:r>
      <w:r>
        <w:rPr>
          <w:rFonts w:ascii="Times New Roman" w:hAnsi="Times New Roman" w:cs="Times New Roman"/>
          <w:sz w:val="24"/>
          <w:szCs w:val="24"/>
        </w:rPr>
        <w:lastRenderedPageBreak/>
        <w:t>provedores econômicos da família com a pensão de aposentadoria; e no indicador do toque são reduzidos os abraços.</w:t>
      </w:r>
    </w:p>
    <w:p w14:paraId="3A810E5B" w14:textId="77777777" w:rsidR="00AF0305" w:rsidRDefault="00CB0453" w:rsidP="00CB0453">
      <w:pPr>
        <w:tabs>
          <w:tab w:val="left" w:pos="7695"/>
        </w:tabs>
        <w:spacing w:after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Concluo esta seção com a menção as questões referentes ao toque por gênero, unicamente para apontar que restrições são mantidas na atualidade, embora em escala reduzida pelas lutas históricas dos movimentos de mulheres. A questão do tocar prossegue situada de modo binário para homens e mulheres, sendo aqueles ligados a </w:t>
      </w:r>
    </w:p>
    <w:p w14:paraId="2599D207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3F6FFB90" wp14:editId="4612A192">
            <wp:extent cx="885825" cy="876300"/>
            <wp:effectExtent l="0" t="0" r="9525" b="0"/>
            <wp:docPr id="16" name="Imagem 16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53CD4B35" wp14:editId="05CB230C">
            <wp:extent cx="933450" cy="828675"/>
            <wp:effectExtent l="0" t="0" r="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191B17E2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0BA3CA70" w14:textId="77777777" w:rsidR="00AF0305" w:rsidRDefault="00AF0305" w:rsidP="00AF0305">
      <w:pPr>
        <w:tabs>
          <w:tab w:val="left" w:pos="7695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B5470" w14:textId="041097FF" w:rsidR="00CB0453" w:rsidRDefault="00CB0453" w:rsidP="00AF0305">
      <w:pPr>
        <w:tabs>
          <w:tab w:val="left" w:pos="7695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vivência do toque sexuado e elas ao toque emocional ou afetivo. Abraços em público entre mulheres é menos censurado que o entre homens, tampouco suscita a ideia de uma relação homossexual, como é o pavor genérico dos homens.</w:t>
      </w:r>
    </w:p>
    <w:p w14:paraId="3E73063C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 Vínculos</w:t>
      </w:r>
    </w:p>
    <w:p w14:paraId="5DC2F274" w14:textId="77777777" w:rsidR="00CB0453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conceito de vínculo aqui priorizado é o proposto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(2010, p 21), que esclarece; “O termo vínculo, do latim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vinculum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ignifica união, ligadura, uma atadura de características duradouras. Também significa um estado mental. Fundamental ao desenvolvimento da personalidade da criança.” Neste ponto de vista ao abraçar geramos vínculos.</w:t>
      </w:r>
    </w:p>
    <w:p w14:paraId="1ADC30FF" w14:textId="77777777" w:rsidR="00CB0453" w:rsidRDefault="00CB0453" w:rsidP="00CB0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 que Bion foi o pesquisador que expressou o conceito de vínculo de modo aprofundado, “Vínculos são elos de ligação – emocional e relacional – que unem duas ou mais pessoas, ou duas ou mais partes dentro de uma mesma pessoa”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2010, p 23-4). Além da definição o autor apresentou as modalidades de vínculos: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intersubjetivos; intrassubjetivos 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transubjetivos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bem como situou três de suas formas: o </w:t>
      </w:r>
      <w:r>
        <w:rPr>
          <w:rFonts w:ascii="Times New Roman" w:hAnsi="Times New Roman" w:cs="Times New Roman"/>
          <w:i/>
          <w:iCs/>
          <w:sz w:val="24"/>
          <w:szCs w:val="24"/>
        </w:rPr>
        <w:t>Amor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i/>
          <w:iCs/>
          <w:sz w:val="24"/>
          <w:szCs w:val="24"/>
        </w:rPr>
        <w:t>Ódio</w:t>
      </w:r>
      <w:r>
        <w:rPr>
          <w:rFonts w:ascii="Times New Roman" w:hAnsi="Times New Roman" w:cs="Times New Roman"/>
          <w:sz w:val="24"/>
          <w:szCs w:val="24"/>
        </w:rPr>
        <w:t xml:space="preserve"> e o </w:t>
      </w:r>
      <w:r>
        <w:rPr>
          <w:rFonts w:ascii="Times New Roman" w:hAnsi="Times New Roman" w:cs="Times New Roman"/>
          <w:i/>
          <w:iCs/>
          <w:sz w:val="24"/>
          <w:szCs w:val="24"/>
        </w:rPr>
        <w:t>Conhecimento</w:t>
      </w:r>
      <w:r>
        <w:rPr>
          <w:rFonts w:ascii="Times New Roman" w:hAnsi="Times New Roman" w:cs="Times New Roman"/>
          <w:sz w:val="24"/>
          <w:szCs w:val="24"/>
        </w:rPr>
        <w:t xml:space="preserve">. A estas modalidades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acrescentou o vínculo do </w:t>
      </w:r>
      <w:r>
        <w:rPr>
          <w:rFonts w:ascii="Times New Roman" w:hAnsi="Times New Roman" w:cs="Times New Roman"/>
          <w:i/>
          <w:iCs/>
          <w:sz w:val="24"/>
          <w:szCs w:val="24"/>
        </w:rPr>
        <w:t>Reconhecimento.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06CD9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Avançando na ponderação sobre a formação de vínculos afetivos presenciais considero ser demandante o contato. 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(2001) o contato transcende a companhia devido à forma e o modo em que ocorre: com a manutenção da singularidade, do senso de separação, porém agregando a possibilidade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em realizar uma união com o outro. O que realiza este modo de vincular-se é a fronteira de contato, o </w:t>
      </w:r>
      <w:r>
        <w:rPr>
          <w:rFonts w:ascii="Times New Roman" w:hAnsi="Times New Roman" w:cs="Times New Roman"/>
          <w:i/>
          <w:iCs/>
          <w:sz w:val="24"/>
          <w:szCs w:val="24"/>
        </w:rPr>
        <w:t>lócus</w:t>
      </w:r>
      <w:r>
        <w:rPr>
          <w:rFonts w:ascii="Times New Roman" w:hAnsi="Times New Roman" w:cs="Times New Roman"/>
          <w:sz w:val="24"/>
          <w:szCs w:val="24"/>
        </w:rPr>
        <w:t xml:space="preserve"> da experiência de abrir-se para o outro.  </w:t>
      </w:r>
    </w:p>
    <w:p w14:paraId="046C7BE1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 união e separação são apoios que sustentam os vínculos duradouros. Estão presentes na amorosidade e na amizade; ambos elementos da afetividade, fertilizante que, na presença encarnada, favorecem a formação dos liames. Em uma proposição gestáltica contato-tocar e ser tocada é uma das funções relacionais necessária ao ajustamento criativo.</w:t>
      </w:r>
    </w:p>
    <w:p w14:paraId="3A32EF4F" w14:textId="77777777" w:rsidR="00AF0305" w:rsidRDefault="00AF0305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2F511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031958EC" wp14:editId="7E7507EF">
            <wp:extent cx="885825" cy="876300"/>
            <wp:effectExtent l="0" t="0" r="9525" b="0"/>
            <wp:docPr id="18" name="Imagem 18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6ABE507D" wp14:editId="2222B523">
            <wp:extent cx="933450" cy="82867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2D507806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3A5F5A2B" w14:textId="77777777" w:rsidR="00AF0305" w:rsidRDefault="00AF0305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91F4F" w14:textId="4F13819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amplitude do campo semântico da palavra tocar ressalto as significações alinhadas ao contexto da formação de vínculos afetivos: atingir, comover, aproximar-se e pertencer. Todas favorecem a pessoa estar presente quando em contato e relacionamentos.  (Priberam,2021)</w:t>
      </w:r>
    </w:p>
    <w:p w14:paraId="3492F8DC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 presença-contato e toque na relação incluo na composição de vínculos afetivos a experiência do </w:t>
      </w:r>
      <w:r>
        <w:rPr>
          <w:rFonts w:ascii="Times New Roman" w:hAnsi="Times New Roman" w:cs="Times New Roman"/>
          <w:b/>
          <w:bCs/>
          <w:sz w:val="24"/>
          <w:szCs w:val="24"/>
        </w:rPr>
        <w:t>dar-se conta</w:t>
      </w:r>
      <w:r>
        <w:rPr>
          <w:rFonts w:ascii="Times New Roman" w:hAnsi="Times New Roman" w:cs="Times New Roman"/>
          <w:sz w:val="24"/>
          <w:szCs w:val="24"/>
        </w:rPr>
        <w:t xml:space="preserve"> do que vivemos e do que há a cercania no diálogo entre figura e fundo, contextualizado intencionalmente,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561DDA0" w14:textId="77777777" w:rsidR="00CB0453" w:rsidRPr="00E95C2F" w:rsidRDefault="00CB0453" w:rsidP="00CB0453">
      <w:pPr>
        <w:pStyle w:val="Default"/>
        <w:spacing w:line="360" w:lineRule="auto"/>
        <w:ind w:left="425"/>
        <w:jc w:val="both"/>
        <w:rPr>
          <w:rFonts w:ascii="Times New Roman" w:hAnsi="Times New Roman" w:cs="Times New Roman"/>
          <w:color w:val="auto"/>
        </w:rPr>
      </w:pPr>
      <w:r w:rsidRPr="00E95C2F">
        <w:rPr>
          <w:rFonts w:ascii="Times New Roman" w:hAnsi="Times New Roman" w:cs="Times New Roman"/>
          <w:color w:val="auto"/>
        </w:rPr>
        <w:t>Minha</w:t>
      </w:r>
      <w:r w:rsidRPr="00E95C2F">
        <w:rPr>
          <w:rFonts w:ascii="Times New Roman" w:hAnsi="Times New Roman" w:cs="Times New Roman"/>
          <w:color w:val="auto"/>
          <w:lang w:val="es-ES"/>
        </w:rPr>
        <w:t xml:space="preserve"> existencia aquí, e no momento que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ocorre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>. Independente de como</w:t>
      </w:r>
      <w:r w:rsidRPr="00E95C2F">
        <w:rPr>
          <w:rFonts w:ascii="Times New Roman" w:hAnsi="Times New Roman" w:cs="Times New Roman"/>
          <w:color w:val="auto"/>
        </w:rPr>
        <w:t xml:space="preserve"> eu</w:t>
      </w:r>
      <w:r w:rsidRPr="00E95C2F">
        <w:rPr>
          <w:rFonts w:ascii="Times New Roman" w:hAnsi="Times New Roman" w:cs="Times New Roman"/>
          <w:color w:val="auto"/>
          <w:lang w:val="es-ES"/>
        </w:rPr>
        <w:t xml:space="preserve"> e os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outros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pensam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ou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julgam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o dar-se conta, existe </w:t>
      </w:r>
      <w:proofErr w:type="gramStart"/>
      <w:r w:rsidRPr="00E95C2F">
        <w:rPr>
          <w:rFonts w:ascii="Times New Roman" w:hAnsi="Times New Roman" w:cs="Times New Roman"/>
          <w:color w:val="auto"/>
          <w:lang w:val="es-ES"/>
        </w:rPr>
        <w:t>e</w:t>
      </w:r>
      <w:proofErr w:type="gramEnd"/>
      <w:r w:rsidRPr="00E95C2F">
        <w:rPr>
          <w:rFonts w:ascii="Times New Roman" w:hAnsi="Times New Roman" w:cs="Times New Roman"/>
          <w:color w:val="auto"/>
          <w:lang w:val="es-ES"/>
        </w:rPr>
        <w:t xml:space="preserve"> nenhum argumento,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ou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alegação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>,</w:t>
      </w:r>
      <w:r w:rsidRPr="00E95C2F">
        <w:rPr>
          <w:rFonts w:ascii="Times New Roman" w:hAnsi="Times New Roman" w:cs="Times New Roman"/>
          <w:color w:val="auto"/>
        </w:rPr>
        <w:t xml:space="preserve"> nem</w:t>
      </w:r>
      <w:r w:rsidRPr="00E95C2F">
        <w:rPr>
          <w:rFonts w:ascii="Times New Roman" w:hAnsi="Times New Roman" w:cs="Times New Roman"/>
          <w:color w:val="auto"/>
          <w:lang w:val="es-ES"/>
        </w:rPr>
        <w:t xml:space="preserve"> teoría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poderá</w:t>
      </w:r>
      <w:proofErr w:type="spellEnd"/>
      <w:r w:rsidRPr="00E95C2F">
        <w:rPr>
          <w:rFonts w:ascii="Times New Roman" w:hAnsi="Times New Roman" w:cs="Times New Roman"/>
          <w:color w:val="auto"/>
        </w:rPr>
        <w:t xml:space="preserve"> fazer</w:t>
      </w:r>
      <w:r w:rsidRPr="00E95C2F">
        <w:rPr>
          <w:rFonts w:ascii="Times New Roman" w:hAnsi="Times New Roman" w:cs="Times New Roman"/>
          <w:color w:val="auto"/>
          <w:lang w:val="es-ES"/>
        </w:rPr>
        <w:t xml:space="preserve">-lo </w:t>
      </w:r>
      <w:proofErr w:type="spellStart"/>
      <w:r w:rsidRPr="00E95C2F">
        <w:rPr>
          <w:rFonts w:ascii="Times New Roman" w:hAnsi="Times New Roman" w:cs="Times New Roman"/>
          <w:color w:val="auto"/>
          <w:lang w:val="es-ES"/>
        </w:rPr>
        <w:t>não</w:t>
      </w:r>
      <w:proofErr w:type="spellEnd"/>
      <w:r w:rsidRPr="00E95C2F">
        <w:rPr>
          <w:rFonts w:ascii="Times New Roman" w:hAnsi="Times New Roman" w:cs="Times New Roman"/>
          <w:color w:val="auto"/>
          <w:lang w:val="es-ES"/>
        </w:rPr>
        <w:t xml:space="preserve"> existir.  O</w:t>
      </w:r>
      <w:r w:rsidRPr="00E95C2F">
        <w:rPr>
          <w:rFonts w:ascii="Times New Roman" w:hAnsi="Times New Roman" w:cs="Times New Roman"/>
          <w:color w:val="auto"/>
        </w:rPr>
        <w:t xml:space="preserve"> </w:t>
      </w:r>
      <w:r w:rsidRPr="00E95C2F">
        <w:rPr>
          <w:rFonts w:ascii="Times New Roman" w:hAnsi="Times New Roman" w:cs="Times New Roman"/>
          <w:i/>
          <w:iCs/>
          <w:color w:val="auto"/>
        </w:rPr>
        <w:t>dar-se conta do mundo exterior</w:t>
      </w:r>
      <w:r w:rsidRPr="00E95C2F">
        <w:rPr>
          <w:rFonts w:ascii="Times New Roman" w:hAnsi="Times New Roman" w:cs="Times New Roman"/>
          <w:color w:val="auto"/>
        </w:rPr>
        <w:t xml:space="preserve">:  contato sensorial atual com objetos </w:t>
      </w:r>
      <w:proofErr w:type="gramStart"/>
      <w:r w:rsidRPr="00E95C2F">
        <w:rPr>
          <w:rFonts w:ascii="Times New Roman" w:hAnsi="Times New Roman" w:cs="Times New Roman"/>
          <w:color w:val="auto"/>
        </w:rPr>
        <w:t>e</w:t>
      </w:r>
      <w:proofErr w:type="gramEnd"/>
      <w:r w:rsidRPr="00E95C2F">
        <w:rPr>
          <w:rFonts w:ascii="Times New Roman" w:hAnsi="Times New Roman" w:cs="Times New Roman"/>
          <w:color w:val="auto"/>
        </w:rPr>
        <w:t xml:space="preserve"> eventos no presente: o que neste momento vejo, toco, toco, escuto, degusto, ... sinto. </w:t>
      </w:r>
      <w:r w:rsidRPr="00E95C2F">
        <w:rPr>
          <w:rFonts w:ascii="Times New Roman" w:hAnsi="Times New Roman" w:cs="Times New Roman"/>
          <w:i/>
          <w:iCs/>
          <w:color w:val="auto"/>
        </w:rPr>
        <w:t>Dar-se conta do mundo interior</w:t>
      </w:r>
      <w:r w:rsidRPr="00E95C2F">
        <w:rPr>
          <w:rFonts w:ascii="Times New Roman" w:hAnsi="Times New Roman" w:cs="Times New Roman"/>
          <w:color w:val="auto"/>
        </w:rPr>
        <w:t xml:space="preserve">: contato sensorial atual com eventos internos no presente: o que agora sinto sob minha pele, tensões musculares e movimentos, manifestações físicas; e os sentimentos e emoções, sensações de incomodo e, agrado, etc. neste momento sinto. (Steven, 1996; disponível em: </w:t>
      </w:r>
      <w:hyperlink r:id="rId9" w:history="1">
        <w:r w:rsidRPr="00E95C2F">
          <w:rPr>
            <w:rStyle w:val="Hyperlink"/>
            <w:rFonts w:ascii="Times New Roman" w:hAnsi="Times New Roman" w:cs="Times New Roman"/>
            <w:color w:val="auto"/>
          </w:rPr>
          <w:t>https://studylib.es/doc/4996874/darse-cuenta-y-proceso-de-cambio-personal</w:t>
        </w:r>
      </w:hyperlink>
    </w:p>
    <w:p w14:paraId="16800477" w14:textId="77777777" w:rsidR="00CB0453" w:rsidRPr="00F25FEE" w:rsidRDefault="00CB0453" w:rsidP="00CB0453">
      <w:pPr>
        <w:pStyle w:val="Default"/>
        <w:ind w:left="1134"/>
        <w:jc w:val="both"/>
        <w:rPr>
          <w:rFonts w:ascii="Arial Narrow" w:hAnsi="Arial Narrow" w:cs="Times New Roman"/>
          <w:color w:val="auto"/>
        </w:rPr>
      </w:pPr>
    </w:p>
    <w:p w14:paraId="48380BB1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</w:t>
      </w:r>
      <w:r w:rsidRPr="007F5765">
        <w:rPr>
          <w:rFonts w:ascii="Times New Roman" w:hAnsi="Times New Roman" w:cs="Times New Roman"/>
          <w:b/>
          <w:bCs/>
          <w:sz w:val="24"/>
          <w:szCs w:val="24"/>
        </w:rPr>
        <w:t>. Vínculos afetivos no lar e na casa</w:t>
      </w:r>
    </w:p>
    <w:p w14:paraId="29256390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reflexão sobre os significados correntes no ocidente dos elementos casa e lar carregam como primeira distinção entre ambos a afetiva. A casa é a representação social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 habitação, não tem o simbólico sentido de escolha que alguém realiza quando compra, reforma e decora um espaço físico para viver, a partir de um projeto de vida pessoal, singular ou de casais. No que lhe concerne, o significado do lar unipessoal ou coletivo deriva do latim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denotando “Deus que proteja”; e no senso-comum idealizado, constitui o lar doce lar. (Dicio, 2021; Silva, 2016)</w:t>
      </w:r>
    </w:p>
    <w:p w14:paraId="14183CF3" w14:textId="77777777" w:rsidR="00AF030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Idealmente a representação social do lar e da casa não têm significados iguais, tampouco são posses materiais generalizadas à população brasileira devido o reduzido índice socioeconômico da população. Os dois signos e espaços não formam uma </w:t>
      </w:r>
    </w:p>
    <w:p w14:paraId="6EF9596B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627AEB9D" wp14:editId="20ADCCEA">
            <wp:extent cx="885825" cy="876300"/>
            <wp:effectExtent l="0" t="0" r="9525" b="0"/>
            <wp:docPr id="20" name="Imagem 20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469AEF8B" wp14:editId="40E48CB9">
            <wp:extent cx="933450" cy="82867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EE857BD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344C522D" w14:textId="77777777" w:rsidR="00AF0305" w:rsidRDefault="00AF0305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9521F" w14:textId="00E6E0D7" w:rsidR="00CB0453" w:rsidRDefault="00CB0453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comunicação intima e conformadora de vínculos afetivos. Por exemplo, algumas categorias de casa dificilmente se tornam lar: o abrigo de idosos e de bebes abandonados; a casa de passagem de adolescentes infratores; hospitais de internação e a prisão. </w:t>
      </w:r>
    </w:p>
    <w:p w14:paraId="55803BB0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vivência e a compreensão do que são vínculos afetivos nutridores para a criança e seu desenvolvimento emocional advém, inicialmente nas relações familiares e/ou de cuidadores no lar; entretanto, nem sempre eles ocorrem na casa, mesmo que nela se realizem várias formas do contato físico, incluso o castigo corporal. </w:t>
      </w:r>
    </w:p>
    <w:p w14:paraId="337EB344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vínculos sustentam a promoção da saúde plena e a formação da potência do autoconceito. Abraçar peito a peito encostando o tórax transmite o simbolismo afetuoso do amor inscrito no coração; pode ser terapêutico e favorecer coragem para enfrentar o mundo da vida. Dar e receber abraços apertados; apertar o corpo inteiro junto ao corpo do outro transmite a sensação de calma e proteção plena que começa pelo físico, se estende aos neurônios culminando na vivência de pertencimento afetivo-com.</w:t>
      </w:r>
    </w:p>
    <w:p w14:paraId="1EB019DD" w14:textId="77777777" w:rsidR="00CB0453" w:rsidRDefault="00CB0453" w:rsidP="00CB0453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pertinente lembrar que a sensação de apreciar o abraço não é universal. Levy, (1977 p 86) comenta que o “O toque é extaticamente agradável, e também poderá causar dor torturante”. Considero que se torna desagradável quando há o acúmulo de ressentimentos e memorias de abandono psicológico existencial, pois os “toques internos — não são somente de pele ou mãos” (p.16).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(1986) abaliza que “na evolução dos sentidos, o tato foi o primeiro a surgir (p.21) ... O sentido mais intimamente associado à pele, é o primeiro a desenvolver-se no embrião humano” (p.22). </w:t>
      </w:r>
    </w:p>
    <w:p w14:paraId="64DCE4D0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7F576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5765">
        <w:rPr>
          <w:rFonts w:ascii="Times New Roman" w:hAnsi="Times New Roman" w:cs="Times New Roman"/>
          <w:b/>
          <w:bCs/>
          <w:sz w:val="24"/>
          <w:szCs w:val="24"/>
        </w:rPr>
        <w:t>. Vínculos afetivos no hospital</w:t>
      </w:r>
    </w:p>
    <w:p w14:paraId="0942DBE1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Passo a abordagem da função de contato tocar no contexto hospitalar. Neste espaço se destaca como limitador do tocar a ênfase na doença, a diminuição da empatia e da qualidade da conversa. A equipe de saúde esqueceu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5765">
        <w:rPr>
          <w:rFonts w:ascii="Times New Roman" w:hAnsi="Times New Roman" w:cs="Times New Roman"/>
          <w:sz w:val="24"/>
          <w:szCs w:val="24"/>
        </w:rPr>
        <w:t xml:space="preserve"> no sentido heideggeriano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5765">
        <w:rPr>
          <w:rFonts w:ascii="Times New Roman" w:hAnsi="Times New Roman" w:cs="Times New Roman"/>
          <w:sz w:val="24"/>
          <w:szCs w:val="24"/>
        </w:rPr>
        <w:t xml:space="preserve"> que abraçar e ser abraçado beneficia a saúde plena das pessoas. Assim, </w:t>
      </w:r>
      <w:r>
        <w:rPr>
          <w:rFonts w:ascii="Times New Roman" w:hAnsi="Times New Roman" w:cs="Times New Roman"/>
          <w:sz w:val="24"/>
          <w:szCs w:val="24"/>
        </w:rPr>
        <w:t xml:space="preserve">no hospital </w:t>
      </w:r>
      <w:r w:rsidRPr="007F5765">
        <w:rPr>
          <w:rFonts w:ascii="Times New Roman" w:hAnsi="Times New Roman" w:cs="Times New Roman"/>
          <w:sz w:val="24"/>
          <w:szCs w:val="24"/>
        </w:rPr>
        <w:t xml:space="preserve">abraçar não é possível. </w:t>
      </w:r>
    </w:p>
    <w:p w14:paraId="23B376C8" w14:textId="77777777" w:rsidR="00AF030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Em alguns hospitais a equipe de enfermagem está sendo formada com a presença de robôs humanoides, “Esse processo iniciou-se na rede privada, em 2008, com a </w:t>
      </w:r>
    </w:p>
    <w:p w14:paraId="7B0E9366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32E6FFD9" wp14:editId="62F1FCB9">
            <wp:extent cx="885825" cy="876300"/>
            <wp:effectExtent l="0" t="0" r="9525" b="0"/>
            <wp:docPr id="22" name="Imagem 22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78793DB0" wp14:editId="5E408C23">
            <wp:extent cx="933450" cy="828675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7939A11E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602B5FFF" w14:textId="77777777" w:rsidR="00AF0305" w:rsidRDefault="00AF0305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F1D2" w14:textId="36E0911A" w:rsidR="00CB0453" w:rsidRPr="007F5765" w:rsidRDefault="00CB0453" w:rsidP="00AF03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incorporação da robótica em cirurgias. A tecnologia está presente nos estados do Ceará, Rio de Janeiro, Rio Grande do Sul e São Paulo, e, desde 2011, no Sistema Único de Saúde” (Fernandes, Esteves, Teixeira &amp;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Gherardi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-Donato, 2018, p 2). Um exemplo de robô </w:t>
      </w:r>
      <w:r w:rsidRPr="007F5765">
        <w:rPr>
          <w:rFonts w:ascii="Times New Roman" w:hAnsi="Times New Roman" w:cs="Times New Roman"/>
          <w:i/>
          <w:iCs/>
          <w:sz w:val="24"/>
          <w:szCs w:val="24"/>
        </w:rPr>
        <w:t>humanoide</w:t>
      </w:r>
      <w:r w:rsidRPr="007F5765">
        <w:rPr>
          <w:rFonts w:ascii="Times New Roman" w:hAnsi="Times New Roman" w:cs="Times New Roman"/>
          <w:sz w:val="24"/>
          <w:szCs w:val="24"/>
        </w:rPr>
        <w:t xml:space="preserve"> é </w:t>
      </w:r>
      <w:r w:rsidRPr="007F5765">
        <w:rPr>
          <w:rFonts w:ascii="Times New Roman" w:hAnsi="Times New Roman" w:cs="Times New Roman"/>
          <w:i/>
          <w:iCs/>
          <w:sz w:val="24"/>
          <w:szCs w:val="24"/>
        </w:rPr>
        <w:t>Nadine</w:t>
      </w:r>
      <w:r w:rsidRPr="007F5765">
        <w:rPr>
          <w:rFonts w:ascii="Times New Roman" w:hAnsi="Times New Roman" w:cs="Times New Roman"/>
          <w:sz w:val="24"/>
          <w:szCs w:val="24"/>
        </w:rPr>
        <w:t xml:space="preserve">, construída na Universidade Tecnológica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Nanyang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>, de Singapura,</w:t>
      </w:r>
    </w:p>
    <w:p w14:paraId="63BEF023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Nadine simula uma pessoa real em diversos aspectos, inclusive no aperto de mão. O </w:t>
      </w:r>
      <w:r w:rsidRPr="007F5765">
        <w:rPr>
          <w:rFonts w:ascii="Times New Roman" w:hAnsi="Times New Roman" w:cs="Times New Roman"/>
          <w:i/>
          <w:iCs/>
          <w:sz w:val="24"/>
          <w:szCs w:val="24"/>
        </w:rPr>
        <w:t>toque</w:t>
      </w:r>
      <w:r w:rsidRPr="007F5765">
        <w:rPr>
          <w:rFonts w:ascii="Times New Roman" w:hAnsi="Times New Roman" w:cs="Times New Roman"/>
          <w:sz w:val="24"/>
          <w:szCs w:val="24"/>
        </w:rPr>
        <w:t xml:space="preserve"> das mãos é uma das habilidades mais importantes durante as interações com pessoas. Nadine é sociável, possui diferentes tipos de humor, realiza contato olho no olho, reconhece pessoas após o primeiro contato e trava diálogos de acordo com o histórico de conversas anteriores com cada indivíduo. Isso traz uma perspectiva intrigante e paradoxal, em que características humanas perdidas pela falência das relações pessoa-pessoa são inseridas em relações máquina-pessoa com o intuito de suprir a necessidade humana de interação. </w:t>
      </w:r>
    </w:p>
    <w:p w14:paraId="787BFFF6" w14:textId="77777777" w:rsidR="00CB0453" w:rsidRPr="00F25FEE" w:rsidRDefault="00CB0453" w:rsidP="00CB0453">
      <w:pPr>
        <w:spacing w:after="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</w:p>
    <w:p w14:paraId="48177D46" w14:textId="77777777" w:rsidR="00CB0453" w:rsidRPr="007F5765" w:rsidRDefault="00CB0453" w:rsidP="00CB0453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5765">
        <w:rPr>
          <w:rFonts w:ascii="Times New Roman" w:hAnsi="Times New Roman" w:cs="Times New Roman"/>
          <w:b/>
          <w:bCs/>
          <w:sz w:val="24"/>
          <w:szCs w:val="24"/>
        </w:rPr>
        <w:t xml:space="preserve">. Algumas respostas para a duração dos vínculos afetivos </w:t>
      </w:r>
    </w:p>
    <w:p w14:paraId="482DB87A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b/>
          <w:bCs/>
          <w:sz w:val="24"/>
          <w:szCs w:val="24"/>
        </w:rPr>
        <w:t>Superar limites culturais</w:t>
      </w:r>
      <w:r w:rsidRPr="007F57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 (1986, p 333) afirma que, “Não só existem diferenças culturais e nacionais quanto a comportamentos táteis, como também diferenças de classe. É em geral possível dizer que, quanto mais elevada a classe menos há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tatilidade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; quanto mais baixa a classe, mais ela existe”. Entretanto, o autor pondera </w:t>
      </w:r>
      <w:r>
        <w:rPr>
          <w:rFonts w:ascii="Times New Roman" w:hAnsi="Times New Roman" w:cs="Times New Roman"/>
          <w:sz w:val="24"/>
          <w:szCs w:val="24"/>
        </w:rPr>
        <w:t>que não se deve fazer</w:t>
      </w:r>
      <w:r w:rsidRPr="007F5765">
        <w:rPr>
          <w:rFonts w:ascii="Times New Roman" w:hAnsi="Times New Roman" w:cs="Times New Roman"/>
          <w:sz w:val="24"/>
          <w:szCs w:val="24"/>
        </w:rPr>
        <w:t xml:space="preserve"> generalizações indevidas 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F5765">
        <w:rPr>
          <w:rFonts w:ascii="Times New Roman" w:hAnsi="Times New Roman" w:cs="Times New Roman"/>
          <w:sz w:val="24"/>
          <w:szCs w:val="24"/>
        </w:rPr>
        <w:t xml:space="preserve"> atitudes sociais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AF631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lastRenderedPageBreak/>
        <w:t xml:space="preserve">Moura (2016, p 2) em sua dissertação de mestrado na Faculdade de Psicologia e Ciências da Educação da Universidade do Porto corrobora a conclusão de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 (1986) sobre as questões culturais,</w:t>
      </w:r>
    </w:p>
    <w:p w14:paraId="48936F6C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A demonstração de afeto em termos físicos e de forma pública varia também consoante a cultura em que se está inserido... As populações sul-americanas e mediterrâneas a existência de contacto físico entre os indivíduos é comum.  A Alemanha, a Inglaterra, o Canadá e os Estados Unidos da América não são tão orientados para o toque, </w:t>
      </w:r>
    </w:p>
    <w:p w14:paraId="3C9F39A3" w14:textId="77777777" w:rsidR="00AF0305" w:rsidRDefault="00AF0305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17ABE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1856FD2E" wp14:editId="5C3B7EB6">
            <wp:extent cx="885825" cy="876300"/>
            <wp:effectExtent l="0" t="0" r="9525" b="0"/>
            <wp:docPr id="24" name="Imagem 24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71790460" wp14:editId="4AA9C52B">
            <wp:extent cx="933450" cy="828675"/>
            <wp:effectExtent l="0" t="0" r="0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497E9640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2D2577CB" w14:textId="77777777" w:rsidR="00AF0305" w:rsidRDefault="00AF0305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64FDC" w14:textId="4372FB74" w:rsidR="00CB0453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Amar de modo plural</w:t>
      </w:r>
      <w:r>
        <w:rPr>
          <w:rFonts w:ascii="Times New Roman" w:hAnsi="Times New Roman" w:cs="Times New Roman"/>
          <w:sz w:val="24"/>
          <w:szCs w:val="24"/>
        </w:rPr>
        <w:t xml:space="preserve"> sem se restringir a forma mais comum de apresentar o amor na literatura e nas conversas cotidianas, ou seja, de associa-lo aos casais </w:t>
      </w:r>
      <w:r>
        <w:rPr>
          <w:rFonts w:ascii="Times New Roman" w:hAnsi="Times New Roman" w:cs="Times New Roman"/>
          <w:i/>
          <w:iCs/>
          <w:sz w:val="24"/>
          <w:szCs w:val="24"/>
        </w:rPr>
        <w:t>cis gênero</w:t>
      </w:r>
      <w:r>
        <w:rPr>
          <w:rFonts w:ascii="Times New Roman" w:hAnsi="Times New Roman" w:cs="Times New Roman"/>
          <w:sz w:val="24"/>
          <w:szCs w:val="24"/>
        </w:rPr>
        <w:t xml:space="preserve">. Na clínica, muitas vezes escutei que cônjuges ou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shipper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afastaram discorrendo que o amor não bastava para manter a união. Em outros atendimentos me foi relatado que não havia amor entre os consanguíneos: irmãos e irmãs; mãe e filhos. Também conheço pessoas que não se interessam pelo amor romântico, mas por sexo eventual sem divisão da habitação, das tarefas, do dinheiro; e até mesmo de estabelecer uma relação permanente. Escolhem o sexo para descarga de energia tensional. Este pode ser feito de tempos em tempos. Tais argumentações apontam que os vínculos conjugais, familiares e consanguíneos podem ser frágeis como suportes de afeto nas relações. Um exemplo interessante é o filme </w:t>
      </w:r>
      <w:r>
        <w:rPr>
          <w:rFonts w:ascii="Times New Roman" w:hAnsi="Times New Roman" w:cs="Times New Roman"/>
          <w:i/>
          <w:iCs/>
          <w:sz w:val="24"/>
          <w:szCs w:val="24"/>
        </w:rPr>
        <w:t>Álbum de Família</w:t>
      </w:r>
      <w:r>
        <w:rPr>
          <w:rFonts w:ascii="Times New Roman" w:hAnsi="Times New Roman" w:cs="Times New Roman"/>
          <w:sz w:val="24"/>
          <w:szCs w:val="24"/>
        </w:rPr>
        <w:t xml:space="preserve"> (2013) com Meryl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Júlia Robert que aborda os laços desfeitos, agressividade e traições. </w:t>
      </w:r>
    </w:p>
    <w:p w14:paraId="67D28BA7" w14:textId="77777777" w:rsidR="00CB0453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Almeida (2017) compôs sua tese de doutorado em Psicologia no IPUSP salientando o conceito de amor entre os parceiros.  A pesquisa inclui um levantamento historiográfico e empírico no Brasil. Embora (frisando) o difícil papel conceitual da Psicologia cientifica, o autor apresenta o conceito de vínculo como uma “Experiencia ética de alteridade, respeito as diferenças do outro” (Almeida, 2017, p 28). </w:t>
      </w:r>
    </w:p>
    <w:p w14:paraId="1344729E" w14:textId="77777777" w:rsidR="00CB0453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abstração contém elementos estéticos e teóricos de sentido como a perfeição, o harmonioso, o belo que se aproxima mais do imaginado que do vivido, na atualidade repleta de violências psicológicas e físicas contra as mulheres. Almeida (2017) discorre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sobre os períodos históricos da humanidade apontando três representantes e textos importantes sobre o Amor: a obra </w:t>
      </w:r>
      <w:r>
        <w:rPr>
          <w:rFonts w:ascii="Times New Roman" w:hAnsi="Times New Roman" w:cs="Times New Roman"/>
          <w:i/>
          <w:iCs/>
          <w:sz w:val="24"/>
          <w:szCs w:val="24"/>
        </w:rPr>
        <w:t>A Arte de Amar</w:t>
      </w:r>
      <w:r>
        <w:rPr>
          <w:rFonts w:ascii="Times New Roman" w:hAnsi="Times New Roman" w:cs="Times New Roman"/>
          <w:sz w:val="24"/>
          <w:szCs w:val="24"/>
        </w:rPr>
        <w:t xml:space="preserve"> do poeta grego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Púbio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Ovídio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Naso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composta por três livros, cujo enfoque é da sedução feminina pela visão masculina; o livro </w:t>
      </w:r>
      <w:r>
        <w:rPr>
          <w:rFonts w:ascii="Times New Roman" w:hAnsi="Times New Roman" w:cs="Times New Roman"/>
          <w:i/>
          <w:iCs/>
          <w:sz w:val="24"/>
          <w:szCs w:val="24"/>
        </w:rPr>
        <w:t>O Banquete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Platão</w:t>
      </w:r>
      <w:r>
        <w:rPr>
          <w:rFonts w:ascii="Times New Roman" w:hAnsi="Times New Roman" w:cs="Times New Roman"/>
          <w:sz w:val="24"/>
          <w:szCs w:val="24"/>
        </w:rPr>
        <w:t xml:space="preserve"> tematizando o </w:t>
      </w:r>
      <w:r>
        <w:rPr>
          <w:rFonts w:ascii="Times New Roman" w:hAnsi="Times New Roman" w:cs="Times New Roman"/>
          <w:i/>
          <w:iCs/>
          <w:sz w:val="24"/>
          <w:szCs w:val="24"/>
        </w:rPr>
        <w:t>Amor-Eros</w:t>
      </w:r>
      <w:r>
        <w:rPr>
          <w:rFonts w:ascii="Times New Roman" w:hAnsi="Times New Roman" w:cs="Times New Roman"/>
          <w:sz w:val="24"/>
          <w:szCs w:val="24"/>
        </w:rPr>
        <w:t xml:space="preserve"> e a de </w:t>
      </w:r>
      <w:r>
        <w:rPr>
          <w:rFonts w:ascii="Times New Roman" w:hAnsi="Times New Roman" w:cs="Times New Roman"/>
          <w:i/>
          <w:iCs/>
          <w:sz w:val="24"/>
          <w:szCs w:val="24"/>
        </w:rPr>
        <w:t>Aristóteles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com  ponto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vista do amor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Philia</w:t>
      </w:r>
      <w:proofErr w:type="spellEnd"/>
      <w:r>
        <w:rPr>
          <w:rFonts w:ascii="Times New Roman" w:hAnsi="Times New Roman" w:cs="Times New Roman"/>
          <w:sz w:val="24"/>
          <w:szCs w:val="24"/>
        </w:rPr>
        <w:t>, de amizade. Penso que a composição evidencia que as reflexões literárias filosóficas e poéticas ao destacar a sedução, o desejo e a amizade como atributos dos vínculos de amor transmitem ao tempo presente a tese da hierarquia entre gêneros.</w:t>
      </w:r>
    </w:p>
    <w:p w14:paraId="412753B5" w14:textId="77777777" w:rsidR="00AF030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Almeida (2017) prossegue sua historiografia assinalando o surgimento do campo temático do amor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Caridade </w:t>
      </w:r>
      <w:r>
        <w:rPr>
          <w:rFonts w:ascii="Times New Roman" w:hAnsi="Times New Roman" w:cs="Times New Roman"/>
          <w:sz w:val="24"/>
          <w:szCs w:val="24"/>
        </w:rPr>
        <w:t xml:space="preserve">e do </w:t>
      </w:r>
      <w:r>
        <w:rPr>
          <w:rFonts w:ascii="Times New Roman" w:hAnsi="Times New Roman" w:cs="Times New Roman"/>
          <w:i/>
          <w:iCs/>
          <w:sz w:val="24"/>
          <w:szCs w:val="24"/>
        </w:rPr>
        <w:t>Ágap</w:t>
      </w:r>
      <w:r>
        <w:rPr>
          <w:rFonts w:ascii="Times New Roman" w:hAnsi="Times New Roman" w:cs="Times New Roman"/>
          <w:sz w:val="24"/>
          <w:szCs w:val="24"/>
        </w:rPr>
        <w:t xml:space="preserve">e, baseado no mandamento Cristiano. É um período </w:t>
      </w:r>
    </w:p>
    <w:p w14:paraId="3F371FAA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1ADD3C2A" wp14:editId="3459E423">
            <wp:extent cx="885825" cy="876300"/>
            <wp:effectExtent l="0" t="0" r="9525" b="0"/>
            <wp:docPr id="26" name="Imagem 26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7791D420" wp14:editId="3083BF6B">
            <wp:extent cx="933450" cy="828675"/>
            <wp:effectExtent l="0" t="0" r="0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40C684B0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06E2A095" w14:textId="77777777" w:rsidR="00AF0305" w:rsidRDefault="00AF0305" w:rsidP="00AF0305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DCEEC" w14:textId="1CC32EAF" w:rsidR="00CB0453" w:rsidRDefault="00CB0453" w:rsidP="00AF0305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intensa repressão ao amor </w:t>
      </w:r>
      <w:r>
        <w:rPr>
          <w:rFonts w:ascii="Times New Roman" w:hAnsi="Times New Roman" w:cs="Times New Roman"/>
          <w:i/>
          <w:iCs/>
          <w:sz w:val="24"/>
          <w:szCs w:val="24"/>
        </w:rPr>
        <w:t>Eros</w:t>
      </w:r>
      <w:r>
        <w:rPr>
          <w:rFonts w:ascii="Times New Roman" w:hAnsi="Times New Roman" w:cs="Times New Roman"/>
          <w:sz w:val="24"/>
          <w:szCs w:val="24"/>
        </w:rPr>
        <w:t xml:space="preserve"> associado ao demônio e aos enganos da carne/corpo. Antes de chegar no período histórico da modernidade flexibilizam-se algumas normativas na cultura, nos costumes, na sexualidade; quanto ao papel das mulheres, o casamento; à igreja.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ciência,  </w:t>
      </w:r>
      <w:r>
        <w:rPr>
          <w:rFonts w:ascii="Times New Roman" w:hAnsi="Times New Roman" w:cs="Times New Roman"/>
          <w:i/>
          <w:iCs/>
          <w:sz w:val="24"/>
          <w:szCs w:val="24"/>
        </w:rPr>
        <w:t>Rene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Descartes</w:t>
      </w:r>
      <w:r>
        <w:rPr>
          <w:rFonts w:ascii="Times New Roman" w:hAnsi="Times New Roman" w:cs="Times New Roman"/>
          <w:sz w:val="24"/>
          <w:szCs w:val="24"/>
        </w:rPr>
        <w:t xml:space="preserve"> e seu </w:t>
      </w:r>
      <w:r>
        <w:rPr>
          <w:rFonts w:ascii="Times New Roman" w:hAnsi="Times New Roman" w:cs="Times New Roman"/>
          <w:i/>
          <w:iCs/>
          <w:sz w:val="24"/>
          <w:szCs w:val="24"/>
        </w:rPr>
        <w:t>Tratado das Paixões,</w:t>
      </w:r>
      <w:r>
        <w:rPr>
          <w:rFonts w:ascii="Times New Roman" w:hAnsi="Times New Roman" w:cs="Times New Roman"/>
          <w:sz w:val="24"/>
          <w:szCs w:val="24"/>
        </w:rPr>
        <w:t xml:space="preserve"> “Explica o dualismo corpo-mente… com o intuito de mostrar como as paixões são produzidas pelos “espíritos animais” – a admiração, o amor, o ódio, o desejo, a alegria e a tristeza. (p. 54). Surgem, além disso, reformas na vida dos casais, na vivência do prazer, do afeto, e os estados/países são constituídos,</w:t>
      </w:r>
    </w:p>
    <w:p w14:paraId="1527FE11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Na pós-modernidade, o autor estabelece a contribuição das neurociências sobre o papel dos neurotransmissores nas paixões: bem-estar; e no amor associado ao apego. Pesquisas a</w:t>
      </w:r>
      <w:r>
        <w:rPr>
          <w:rFonts w:ascii="Times New Roman" w:hAnsi="Times New Roman" w:cs="Times New Roman"/>
          <w:sz w:val="24"/>
          <w:szCs w:val="24"/>
        </w:rPr>
        <w:t>ssociam os neurotransmissores</w:t>
      </w:r>
      <w:r w:rsidRPr="007F576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7F5765">
        <w:rPr>
          <w:rFonts w:ascii="Times New Roman" w:hAnsi="Times New Roman" w:cs="Times New Roman"/>
          <w:sz w:val="24"/>
          <w:szCs w:val="24"/>
        </w:rPr>
        <w:t xml:space="preserve"> transtornos de ansiedade como o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obsessivo-compulsivo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, o que amplifica a conotação de explicações sobre a objetivação do amor. </w:t>
      </w:r>
    </w:p>
    <w:p w14:paraId="3A4A8CD8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Outro elemento importante na formação de casais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7F5765">
        <w:rPr>
          <w:rFonts w:ascii="Times New Roman" w:hAnsi="Times New Roman" w:cs="Times New Roman"/>
          <w:sz w:val="24"/>
          <w:szCs w:val="24"/>
        </w:rPr>
        <w:t>a internet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7F5765">
        <w:rPr>
          <w:rFonts w:ascii="Times New Roman" w:hAnsi="Times New Roman" w:cs="Times New Roman"/>
          <w:sz w:val="24"/>
          <w:szCs w:val="24"/>
        </w:rPr>
        <w:t>lmeida (2017, p 82)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765">
        <w:rPr>
          <w:rFonts w:ascii="Times New Roman" w:hAnsi="Times New Roman" w:cs="Times New Roman"/>
          <w:sz w:val="24"/>
          <w:szCs w:val="24"/>
        </w:rPr>
        <w:t>menciona que a internet inclui a “Terceirização da escolha de parceiros para softwares (</w:t>
      </w:r>
      <w:proofErr w:type="spellStart"/>
      <w:r w:rsidRPr="000046B9">
        <w:rPr>
          <w:rFonts w:ascii="Times New Roman" w:hAnsi="Times New Roman" w:cs="Times New Roman"/>
          <w:i/>
          <w:iCs/>
          <w:sz w:val="24"/>
          <w:szCs w:val="24"/>
        </w:rPr>
        <w:t>Tinder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) habilitados com algoritmos para sugerirem e aproximarem parceiros em potencial”. </w:t>
      </w:r>
      <w:r>
        <w:rPr>
          <w:rFonts w:ascii="Times New Roman" w:hAnsi="Times New Roman" w:cs="Times New Roman"/>
          <w:sz w:val="24"/>
          <w:szCs w:val="24"/>
        </w:rPr>
        <w:t xml:space="preserve"> (Debord, 2003)</w:t>
      </w:r>
    </w:p>
    <w:p w14:paraId="590A1CEC" w14:textId="77777777" w:rsidR="00CB0453" w:rsidRPr="007F5765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Em 2012, Hernandes 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F5765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7F5765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.) realizou uma revisão de vinte anos de pesquisas desenvolvidos na abordagem da Psicologia Social experimental nas bases de dados on-line SciELO,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IndexPSI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 e LILACS. Dentre as principais conclusões os autores apontam:</w:t>
      </w:r>
    </w:p>
    <w:p w14:paraId="1AB1A846" w14:textId="77777777" w:rsidR="00AF0305" w:rsidRDefault="00CB0453" w:rsidP="00CB0453">
      <w:pPr>
        <w:tabs>
          <w:tab w:val="left" w:pos="345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lastRenderedPageBreak/>
        <w:t>Foram descri</w:t>
      </w:r>
      <w:r w:rsidRPr="007F5765">
        <w:rPr>
          <w:rFonts w:ascii="Times New Roman" w:hAnsi="Times New Roman" w:cs="Times New Roman"/>
          <w:sz w:val="24"/>
          <w:szCs w:val="24"/>
        </w:rPr>
        <w:softHyphen/>
        <w:t>tas as principais teorias científicas sobre o amor e questões de gênero que, permeiam as relações amorosas. Nos estu</w:t>
      </w:r>
      <w:r w:rsidRPr="007F5765">
        <w:rPr>
          <w:rFonts w:ascii="Times New Roman" w:hAnsi="Times New Roman" w:cs="Times New Roman"/>
          <w:sz w:val="24"/>
          <w:szCs w:val="24"/>
        </w:rPr>
        <w:softHyphen/>
        <w:t>dos correlacionais investigações das relações entre autoestima e o amor, do processo de seleção de parceiros amorosos hetero e homossexu</w:t>
      </w:r>
      <w:r w:rsidRPr="007F5765">
        <w:rPr>
          <w:rFonts w:ascii="Times New Roman" w:hAnsi="Times New Roman" w:cs="Times New Roman"/>
          <w:sz w:val="24"/>
          <w:szCs w:val="24"/>
        </w:rPr>
        <w:softHyphen/>
        <w:t>ais, dos componentes do amor e a satisfação amoro</w:t>
      </w:r>
      <w:r w:rsidRPr="007F5765">
        <w:rPr>
          <w:rFonts w:ascii="Times New Roman" w:hAnsi="Times New Roman" w:cs="Times New Roman"/>
          <w:sz w:val="24"/>
          <w:szCs w:val="24"/>
        </w:rPr>
        <w:softHyphen/>
        <w:t>sa, dos tipos de experiências amorosas e o sexo dos participantes, da relevância das histórias de amor para descrever os tipos de amor experimentados, da relação entre bem-estar e a consistência ideal</w:t>
      </w:r>
      <w:r w:rsidRPr="007F5765">
        <w:rPr>
          <w:rFonts w:ascii="Times New Roman" w:hAnsi="Times New Roman" w:cs="Times New Roman"/>
          <w:sz w:val="24"/>
          <w:szCs w:val="24"/>
        </w:rPr>
        <w:softHyphen/>
        <w:t>-percepção do parceiro amoroso e da evolução da comunicação amorosa por meio de cartas. Em ter</w:t>
      </w:r>
      <w:r w:rsidRPr="007F5765">
        <w:rPr>
          <w:rFonts w:ascii="Times New Roman" w:hAnsi="Times New Roman" w:cs="Times New Roman"/>
          <w:sz w:val="24"/>
          <w:szCs w:val="24"/>
        </w:rPr>
        <w:softHyphen/>
        <w:t xml:space="preserve">mos gerais, abordaram aspectos da emergência, </w:t>
      </w:r>
    </w:p>
    <w:p w14:paraId="5D7708F7" w14:textId="77777777" w:rsidR="00AF0305" w:rsidRDefault="00AF0305" w:rsidP="00CB0453">
      <w:pPr>
        <w:tabs>
          <w:tab w:val="left" w:pos="345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79B7A3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75F4C313" wp14:editId="49ECA072">
            <wp:extent cx="885825" cy="876300"/>
            <wp:effectExtent l="0" t="0" r="9525" b="0"/>
            <wp:docPr id="28" name="Imagem 28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15D408AA" wp14:editId="025D0DAB">
            <wp:extent cx="933450" cy="828675"/>
            <wp:effectExtent l="0" t="0" r="0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3D86C307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1FF23220" w14:textId="77777777" w:rsidR="00AF0305" w:rsidRDefault="00AF0305" w:rsidP="00CB0453">
      <w:pPr>
        <w:tabs>
          <w:tab w:val="left" w:pos="345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047D7F" w14:textId="3A9FCFC3" w:rsidR="00CB0453" w:rsidRPr="007F5765" w:rsidRDefault="00CB0453" w:rsidP="00CB0453">
      <w:pPr>
        <w:tabs>
          <w:tab w:val="left" w:pos="345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>da estrutura e da manutenção dos vín</w:t>
      </w:r>
      <w:r w:rsidRPr="007F5765">
        <w:rPr>
          <w:rFonts w:ascii="Times New Roman" w:hAnsi="Times New Roman" w:cs="Times New Roman"/>
          <w:sz w:val="24"/>
          <w:szCs w:val="24"/>
        </w:rPr>
        <w:softHyphen/>
        <w:t xml:space="preserve">culos amorosos. (Hernandes, </w:t>
      </w:r>
      <w:proofErr w:type="spellStart"/>
      <w:r w:rsidRPr="007F5765">
        <w:rPr>
          <w:rFonts w:ascii="Times New Roman" w:hAnsi="Times New Roman" w:cs="Times New Roman"/>
          <w:sz w:val="24"/>
          <w:szCs w:val="24"/>
        </w:rPr>
        <w:t>et.all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, 2021, p 137). </w:t>
      </w:r>
    </w:p>
    <w:p w14:paraId="6B4F6353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765">
        <w:rPr>
          <w:rFonts w:ascii="Times New Roman" w:hAnsi="Times New Roman" w:cs="Times New Roman"/>
          <w:sz w:val="24"/>
          <w:szCs w:val="24"/>
        </w:rPr>
        <w:t>Hatakeyama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, Almeida &amp; Falcão (2017) discutiram o </w:t>
      </w:r>
      <w:proofErr w:type="spellStart"/>
      <w:r w:rsidRPr="007F5765">
        <w:rPr>
          <w:rFonts w:ascii="Times New Roman" w:hAnsi="Times New Roman" w:cs="Times New Roman"/>
          <w:i/>
          <w:iCs/>
          <w:sz w:val="24"/>
          <w:szCs w:val="24"/>
        </w:rPr>
        <w:t>poliamor</w:t>
      </w:r>
      <w:proofErr w:type="spellEnd"/>
      <w:r w:rsidRPr="007F5765">
        <w:rPr>
          <w:rFonts w:ascii="Times New Roman" w:hAnsi="Times New Roman" w:cs="Times New Roman"/>
          <w:sz w:val="24"/>
          <w:szCs w:val="24"/>
        </w:rPr>
        <w:t xml:space="preserve"> na viv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F5765">
        <w:rPr>
          <w:rFonts w:ascii="Times New Roman" w:hAnsi="Times New Roman" w:cs="Times New Roman"/>
          <w:sz w:val="24"/>
          <w:szCs w:val="24"/>
        </w:rPr>
        <w:t>ncia de jovens e idosos. No di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F5765">
        <w:rPr>
          <w:rFonts w:ascii="Times New Roman" w:hAnsi="Times New Roman" w:cs="Times New Roman"/>
          <w:sz w:val="24"/>
          <w:szCs w:val="24"/>
        </w:rPr>
        <w:t xml:space="preserve">logo cotidiano e na comunicação massiva, menos que na pós-massiva, esta é uma questão de intricado relevo na atualidade eivada pelo conservadorismo público de grupos religiosos e políticos (que praticam sexo privadamente,) centrados na propagação de uma imagem pública asséptica na expressividade do desejo Eros. </w:t>
      </w:r>
    </w:p>
    <w:p w14:paraId="5FA26076" w14:textId="77777777" w:rsidR="00CB0453" w:rsidRPr="007F5765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765">
        <w:rPr>
          <w:rFonts w:ascii="Times New Roman" w:hAnsi="Times New Roman" w:cs="Times New Roman"/>
          <w:sz w:val="24"/>
          <w:szCs w:val="24"/>
        </w:rPr>
        <w:t xml:space="preserve">Perez &amp; Palma (2018, p 2) em busca da definição de </w:t>
      </w:r>
      <w:proofErr w:type="spellStart"/>
      <w:r w:rsidRPr="007F5765">
        <w:rPr>
          <w:rFonts w:ascii="Times New Roman" w:hAnsi="Times New Roman" w:cs="Times New Roman"/>
          <w:i/>
          <w:iCs/>
          <w:sz w:val="24"/>
          <w:szCs w:val="24"/>
        </w:rPr>
        <w:t>poliamor</w:t>
      </w:r>
      <w:proofErr w:type="spellEnd"/>
      <w:r w:rsidRPr="007F57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5765">
        <w:rPr>
          <w:rFonts w:ascii="Times New Roman" w:hAnsi="Times New Roman" w:cs="Times New Roman"/>
          <w:sz w:val="24"/>
          <w:szCs w:val="24"/>
        </w:rPr>
        <w:t>analisam o desenvolvimento das concepções de amor “Romântico, patriarcal, heteronormativo e de monogamia compulsória. A partir dessa compreensão tem-se:</w:t>
      </w:r>
    </w:p>
    <w:p w14:paraId="735B6BB3" w14:textId="77777777" w:rsidR="00CB0453" w:rsidRPr="00566EE8" w:rsidRDefault="00CB0453" w:rsidP="00CB045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6EE8">
        <w:rPr>
          <w:rFonts w:ascii="Times New Roman" w:hAnsi="Times New Roman" w:cs="Times New Roman"/>
          <w:sz w:val="24"/>
          <w:szCs w:val="24"/>
        </w:rPr>
        <w:t xml:space="preserve">O termo </w:t>
      </w:r>
      <w:proofErr w:type="spellStart"/>
      <w:r w:rsidRPr="00566EE8">
        <w:rPr>
          <w:rFonts w:ascii="Times New Roman" w:hAnsi="Times New Roman" w:cs="Times New Roman"/>
          <w:sz w:val="24"/>
          <w:szCs w:val="24"/>
        </w:rPr>
        <w:t>poliamor</w:t>
      </w:r>
      <w:proofErr w:type="spellEnd"/>
      <w:r w:rsidRPr="00566EE8">
        <w:rPr>
          <w:rFonts w:ascii="Times New Roman" w:hAnsi="Times New Roman" w:cs="Times New Roman"/>
          <w:sz w:val="24"/>
          <w:szCs w:val="24"/>
        </w:rPr>
        <w:t xml:space="preserve"> é importante para nomear relações que não se encaixam nas formas como o amor tem sido construído socialmente. Não é monogamia, pois pressupõe a relação com mais de um parceiro; mas também não é necessariamente contrário a seus princípios, pois o construto principal da monogamia, a fidelidade, pode fazer parte do contrato. Também não deve ser comparado à poligamia, pois não pressupõe assimetria de gênero. (Perez &amp; Palma, 2018, p 3)</w:t>
      </w:r>
    </w:p>
    <w:p w14:paraId="153FB441" w14:textId="77777777" w:rsidR="00CB0453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66EE8">
        <w:rPr>
          <w:rFonts w:ascii="Times New Roman" w:hAnsi="Times New Roman" w:cs="Times New Roman"/>
          <w:sz w:val="24"/>
          <w:szCs w:val="24"/>
        </w:rPr>
        <w:t xml:space="preserve"> século XXI é para os autores o meio em que a combustão na forma de vincular-se conjugalmente ocorre, já que,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66EE8">
        <w:rPr>
          <w:rFonts w:ascii="Times New Roman" w:hAnsi="Times New Roman" w:cs="Times New Roman"/>
          <w:sz w:val="24"/>
          <w:szCs w:val="24"/>
        </w:rPr>
        <w:t xml:space="preserve"> tecnologia e a globalização aumentam a velocidade das mudanças. Com tantas opções de vida, os objetivos dos indivíduos se dividem entre </w:t>
      </w:r>
      <w:r w:rsidRPr="00566EE8">
        <w:rPr>
          <w:rFonts w:ascii="Times New Roman" w:hAnsi="Times New Roman" w:cs="Times New Roman"/>
          <w:sz w:val="24"/>
          <w:szCs w:val="24"/>
        </w:rPr>
        <w:lastRenderedPageBreak/>
        <w:t>a liberdade, a estabilidade e a incerteza entre uma ou outra. O amor romântico começou a sair de cena, levando com ele a ideia de exclusividade. Entre as diversas alternativas que surgem, emerge a possibilidade de se amar e de se relacionar sexualmente com mais de uma pessoa ao mesmo tempo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2EFC3" w14:textId="77777777" w:rsidR="00CB0453" w:rsidRPr="00E1109F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EE8">
        <w:rPr>
          <w:rFonts w:ascii="Times New Roman" w:hAnsi="Times New Roman" w:cs="Times New Roman"/>
          <w:sz w:val="24"/>
          <w:szCs w:val="24"/>
        </w:rPr>
        <w:t>Me aproximo do final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66EE8">
        <w:rPr>
          <w:rFonts w:ascii="Times New Roman" w:hAnsi="Times New Roman" w:cs="Times New Roman"/>
          <w:sz w:val="24"/>
          <w:szCs w:val="24"/>
        </w:rPr>
        <w:t>text</w:t>
      </w:r>
      <w:r>
        <w:rPr>
          <w:rFonts w:ascii="Times New Roman" w:hAnsi="Times New Roman" w:cs="Times New Roman"/>
          <w:sz w:val="24"/>
          <w:szCs w:val="24"/>
        </w:rPr>
        <w:t xml:space="preserve">o em que busquei compreender a estruturação do vínculo afetivo. </w:t>
      </w:r>
      <w:r w:rsidRPr="00E1109F">
        <w:rPr>
          <w:rFonts w:ascii="Times New Roman" w:hAnsi="Times New Roman" w:cs="Times New Roman"/>
          <w:sz w:val="24"/>
          <w:szCs w:val="24"/>
        </w:rPr>
        <w:t xml:space="preserve">Resumo com a apresentação do que precisamos superar: o distanciamento físico e social entre as pessoas; os significados simbólicos e empíricos da casa como lugar de aridez afetiva; a fadiga que o trabalho provoca; a redução da empatia; a ausência de diálogo e a desconfiança no casamento; a agressão em todas as suas formas. </w:t>
      </w:r>
    </w:p>
    <w:p w14:paraId="1DEDF84C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4207042D" wp14:editId="22380D8A">
            <wp:extent cx="885825" cy="876300"/>
            <wp:effectExtent l="0" t="0" r="9525" b="0"/>
            <wp:docPr id="30" name="Imagem 30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5B6C1CC8" wp14:editId="5D990097">
            <wp:extent cx="933450" cy="828675"/>
            <wp:effectExtent l="0" t="0" r="0" b="952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4D5B48DC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6B93BE07" w14:textId="77777777" w:rsidR="00AF0305" w:rsidRDefault="00AF0305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4F6FD" w14:textId="46E21D88" w:rsidR="00CB0453" w:rsidRPr="00E1109F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09F">
        <w:rPr>
          <w:rFonts w:ascii="Times New Roman" w:hAnsi="Times New Roman" w:cs="Times New Roman"/>
          <w:sz w:val="24"/>
          <w:szCs w:val="24"/>
        </w:rPr>
        <w:t xml:space="preserve">Na sequência mostro na figura 1 os elementos que integram a estrutura dos vínculos: a vivência do amor produz conexões nutridoras e a expressividade nos vários contextos geográficos; é a via de acesso ao mundo e o principal suporte que sustenta as relações inter-humanas; (entre pessoas, a natureza e os animais); o tocar facilita e promove o contato físico, o abraço é o alicerce da abertura pessoal para confiar e comunicar-se, sem os obstáculos de fingir ser quem não se é para agradar ao outro, nos diversos trânsitos. A vivencia do amor permite o autoconhecimento e o conhecimento do outro. Produz empatia, confiança e comunicação dialógica, desarma a agressividade e estabelece relações afetuosas horizontais.  </w:t>
      </w:r>
    </w:p>
    <w:p w14:paraId="63E41802" w14:textId="77777777" w:rsidR="00CB0453" w:rsidRPr="00E1109F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9E53C" w14:textId="77777777" w:rsidR="00CB0453" w:rsidRPr="004143CD" w:rsidRDefault="00CB0453" w:rsidP="00CB045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4143CD">
        <w:rPr>
          <w:rFonts w:ascii="Times New Roman" w:hAnsi="Times New Roman" w:cs="Times New Roman"/>
        </w:rPr>
        <w:lastRenderedPageBreak/>
        <w:t>Figura 1. estrutura do laço afetivo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7725E2B" wp14:editId="299382EC">
            <wp:extent cx="5400040" cy="315023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F5C06D7" w14:textId="77777777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87F29FE" w14:textId="77777777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143CD">
        <w:rPr>
          <w:rFonts w:ascii="Times New Roman" w:hAnsi="Times New Roman" w:cs="Times New Roman"/>
          <w:sz w:val="20"/>
          <w:szCs w:val="20"/>
        </w:rPr>
        <w:t>Fonte: a autora</w:t>
      </w:r>
    </w:p>
    <w:p w14:paraId="317ABE7B" w14:textId="77777777" w:rsidR="00CB0453" w:rsidRPr="004143CD" w:rsidRDefault="00CB0453" w:rsidP="00CB0453">
      <w:pPr>
        <w:tabs>
          <w:tab w:val="left" w:pos="345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CEA39EB" w14:textId="77777777" w:rsidR="00CB0453" w:rsidRPr="00566EE8" w:rsidRDefault="00CB0453" w:rsidP="00CB0453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66EE8">
        <w:rPr>
          <w:rFonts w:ascii="Times New Roman" w:hAnsi="Times New Roman" w:cs="Times New Roman"/>
          <w:b/>
          <w:bCs/>
          <w:sz w:val="24"/>
          <w:szCs w:val="24"/>
        </w:rPr>
        <w:t>. Por fim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566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4CB687" w14:textId="77777777" w:rsidR="00AF0305" w:rsidRDefault="00CB0453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amor é único. Agrupa em vivência e ‘práxis’ as dimensões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Philia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Ágape, Eros, Caridade,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Poliamor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suporte basal da condição humana.  Na prática clínica de </w:t>
      </w:r>
    </w:p>
    <w:p w14:paraId="036625F7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0A3D28AD" wp14:editId="674E1CA2">
            <wp:extent cx="885825" cy="876300"/>
            <wp:effectExtent l="0" t="0" r="9525" b="0"/>
            <wp:docPr id="32" name="Imagem 32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3AAD6980" wp14:editId="29B53236">
            <wp:extent cx="933450" cy="828675"/>
            <wp:effectExtent l="0" t="0" r="0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00CB16FA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4998BBB7" w14:textId="77777777" w:rsidR="00AF0305" w:rsidRDefault="00AF0305" w:rsidP="00AF0305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CBFEA" w14:textId="440331C2" w:rsidR="00CB0453" w:rsidRDefault="00CB0453" w:rsidP="00AF0305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Psicoterapeutas coopera para o desenvolvimento da atualização da síntese pessoal identitária elaborada por cada pessoa.</w:t>
      </w:r>
    </w:p>
    <w:p w14:paraId="741B6226" w14:textId="77777777" w:rsidR="00CB0453" w:rsidRDefault="00CB0453" w:rsidP="00CB0453">
      <w:pPr>
        <w:tabs>
          <w:tab w:val="left" w:pos="3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Tocar e ser tocado alude a percepção da beleza que transcende um perfil estético comercial presente na moda; a percepção da simpatia e a mobilização emocional provocada pela vivência do contato com o outro, com um animal, a natureza, etc.  Nesta conjuntura compreendo que a experiência do tocar é composta pela interpretação que cada pessoa (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)elabora constantemente da cultura familiar e comunitária no lar em que vive, e onde recebe um volume grande ou pequeno de contato tátil.</w:t>
      </w:r>
    </w:p>
    <w:p w14:paraId="59914C75" w14:textId="77777777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meditações dispostas no texto confirmam a riqueza inesgotável da vivência do amor na sua multiplicidade, a despeito de todas as camisas de força públicas a ela imposta.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Demonstra vários trânsitos e testemunha ser possível a convivência de pessoas/personagens como o </w:t>
      </w:r>
      <w:r>
        <w:rPr>
          <w:rFonts w:ascii="Times New Roman" w:hAnsi="Times New Roman" w:cs="Times New Roman"/>
          <w:i/>
          <w:iCs/>
          <w:sz w:val="24"/>
          <w:szCs w:val="24"/>
        </w:rPr>
        <w:t>maluco beleza</w:t>
      </w:r>
      <w:r>
        <w:rPr>
          <w:rFonts w:ascii="Times New Roman" w:hAnsi="Times New Roman" w:cs="Times New Roman"/>
          <w:sz w:val="24"/>
          <w:szCs w:val="24"/>
        </w:rPr>
        <w:t xml:space="preserve"> da canção de Raul Seixas e o sujeito que se acomoda, restritamente, aos ditames dos processos de sociabilidade do século XXI; porém com voz para resistir ao fechamento, a ruptura com o mundo e tornar-se </w:t>
      </w:r>
      <w:r>
        <w:rPr>
          <w:rFonts w:ascii="Times New Roman" w:hAnsi="Times New Roman" w:cs="Times New Roman"/>
          <w:i/>
          <w:iCs/>
          <w:sz w:val="24"/>
          <w:szCs w:val="24"/>
        </w:rPr>
        <w:t>clareira.</w:t>
      </w:r>
    </w:p>
    <w:p w14:paraId="362EF9B3" w14:textId="77777777" w:rsidR="00CB0453" w:rsidRDefault="00CB0453" w:rsidP="00CB0453">
      <w:pPr>
        <w:tabs>
          <w:tab w:val="left" w:pos="34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limitações do agir não são ausência de contato, mas conformidade que pode ser alterada pela via de acesso da psicoterapia. Meu desejo é que possamos</w:t>
      </w:r>
      <w:r>
        <w:rPr>
          <w:rFonts w:ascii="Times New Roman" w:hAnsi="Times New Roman" w:cs="Times New Roman"/>
          <w:sz w:val="24"/>
          <w:szCs w:val="24"/>
        </w:rPr>
        <w:t xml:space="preserve"> transitar entre as restrições mundanas e o estímulo ao desenvolvimento do contato tátil (e de todas as funções de contato propostas em uma fundamentação gestáltica). </w:t>
      </w:r>
    </w:p>
    <w:p w14:paraId="432E0FA9" w14:textId="77777777" w:rsidR="00CB0453" w:rsidRPr="00CB0453" w:rsidRDefault="00CB0453" w:rsidP="00CB0453">
      <w:pPr>
        <w:tabs>
          <w:tab w:val="left" w:pos="3450"/>
        </w:tabs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Encerro referindo um trecho da canção </w:t>
      </w:r>
      <w:r>
        <w:rPr>
          <w:rFonts w:ascii="Times New Roman" w:hAnsi="Times New Roman" w:cs="Times New Roman"/>
          <w:i/>
          <w:iCs/>
          <w:sz w:val="24"/>
          <w:szCs w:val="24"/>
        </w:rPr>
        <w:t>Amor pra recomeçar</w:t>
      </w:r>
      <w:r>
        <w:rPr>
          <w:rFonts w:ascii="Times New Roman" w:hAnsi="Times New Roman" w:cs="Times New Roman"/>
          <w:sz w:val="24"/>
          <w:szCs w:val="24"/>
        </w:rPr>
        <w:t xml:space="preserve"> (2002) composta por </w:t>
      </w:r>
      <w:r>
        <w:rPr>
          <w:rFonts w:ascii="Times New Roman" w:hAnsi="Times New Roman" w:cs="Times New Roman"/>
          <w:i/>
          <w:iCs/>
          <w:sz w:val="24"/>
          <w:szCs w:val="24"/>
        </w:rPr>
        <w:t>Frejat</w:t>
      </w:r>
      <w:r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Desejo que você tenha a quem amar; e quando estiver bem cansado, ainda exista amor pra recomeçar. Pra 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recomeçar” (</w:t>
      </w:r>
      <w:hyperlink r:id="rId15" w:history="1">
        <w:r w:rsidRPr="00CB045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https://www.letras.mus.br/frejat/46044/</w:t>
        </w:r>
      </w:hyperlink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14:paraId="591B92BF" w14:textId="77777777" w:rsidR="00CB0453" w:rsidRPr="00CB0453" w:rsidRDefault="00CB0453" w:rsidP="00CB04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453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11D986C0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Almeida, T. (2017)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O conceito de amor:</w:t>
      </w:r>
      <w:r w:rsidRPr="00CB0453">
        <w:rPr>
          <w:rFonts w:ascii="Times New Roman" w:hAnsi="Times New Roman" w:cs="Times New Roman"/>
          <w:sz w:val="24"/>
          <w:szCs w:val="24"/>
        </w:rPr>
        <w:t xml:space="preserve"> um estudo exploratório com uma amostra brasileira. Tese de Doutorado ao PPG em Psicologia Escolar e do Desenvolvimento Humano. IPUSP, São Paulo.</w:t>
      </w:r>
    </w:p>
    <w:p w14:paraId="611333AA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>Barco, A. (2012) A concepção husserliana de corporeidade: A distinção fenomenológica entre corpo próprio e corpos inanimados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Synesis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Petrópolis, v. 4, n. 2, p. 1-12, ago./dez. </w:t>
      </w:r>
    </w:p>
    <w:p w14:paraId="5E584413" w14:textId="77777777" w:rsidR="00AF0305" w:rsidRDefault="00AF0305" w:rsidP="00CB0453">
      <w:pPr>
        <w:shd w:val="clear" w:color="auto" w:fill="FFFFFF"/>
        <w:spacing w:after="24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BCF77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5845A68B" wp14:editId="03130901">
            <wp:extent cx="885825" cy="876300"/>
            <wp:effectExtent l="0" t="0" r="9525" b="0"/>
            <wp:docPr id="34" name="Imagem 34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0C4D0B10" wp14:editId="02AE11ED">
            <wp:extent cx="933450" cy="828675"/>
            <wp:effectExtent l="0" t="0" r="0" b="952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15D2EFC9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3FB302B6" w14:textId="77777777" w:rsidR="00AF0305" w:rsidRDefault="00AF0305" w:rsidP="00CB0453">
      <w:pPr>
        <w:shd w:val="clear" w:color="auto" w:fill="FFFFFF"/>
        <w:spacing w:after="24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1D846" w14:textId="7B38737A" w:rsidR="00CB0453" w:rsidRPr="00CB0453" w:rsidRDefault="00CB0453" w:rsidP="00CB0453">
      <w:pPr>
        <w:shd w:val="clear" w:color="auto" w:fill="FFFFFF"/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Barros, M.; Frejat, R. (2002) </w:t>
      </w:r>
      <w:r w:rsidRPr="00CB04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Amor pra recomeçar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Disponível em: </w:t>
      </w:r>
      <w:hyperlink r:id="rId16" w:history="1">
        <w:r w:rsidRPr="00CB045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https://www.letras.mus.br/frejat/46044/</w:t>
        </w:r>
      </w:hyperlink>
    </w:p>
    <w:p w14:paraId="19C2D544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M. (2009).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Eu e Tu</w:t>
      </w:r>
      <w:r w:rsidRPr="00CB0453">
        <w:rPr>
          <w:rFonts w:ascii="Times New Roman" w:hAnsi="Times New Roman" w:cs="Times New Roman"/>
          <w:sz w:val="24"/>
          <w:szCs w:val="24"/>
        </w:rPr>
        <w:t>. Centauro Ed.</w:t>
      </w:r>
    </w:p>
    <w:p w14:paraId="627C5164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Costa, J. de F., Nelson, I. C. A. de S. R.; Couto, G. &amp; França, R. C. </w:t>
      </w:r>
      <w:proofErr w:type="spellStart"/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S. (2021). Tenda do abraço: Uma metodologia de cuidado pautada pelo afeto. </w:t>
      </w:r>
      <w:r w:rsidRPr="00CB04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Pesquisa, Sociedade e Desenvolvimento,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CB045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10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 (2), e3610212133. </w:t>
      </w:r>
      <w:hyperlink r:id="rId17" w:history="1">
        <w:r w:rsidRPr="00CB045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https://doi.org/10.33448/rsd-v10i2.12133</w:t>
        </w:r>
      </w:hyperlink>
      <w:r w:rsidRPr="00CB045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  </w:t>
      </w:r>
    </w:p>
    <w:p w14:paraId="564B524D" w14:textId="77777777" w:rsidR="00CB0453" w:rsidRPr="00CB0453" w:rsidRDefault="00CB0453" w:rsidP="00CB0453">
      <w:pPr>
        <w:shd w:val="clear" w:color="auto" w:fill="FCFCFC"/>
        <w:spacing w:after="240" w:line="240" w:lineRule="auto"/>
        <w:ind w:left="425" w:hanging="42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04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Dicio, </w:t>
      </w:r>
      <w:r w:rsidRPr="00CB04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Dicionário Online de Português</w:t>
      </w:r>
      <w:r w:rsidRPr="00CB04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(2021). Disponível em https://www.dicio.com.br/lar/</w:t>
      </w:r>
    </w:p>
    <w:p w14:paraId="22A1402C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CB045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Descartes, R. (2001). </w:t>
      </w:r>
      <w:r w:rsidRPr="00CB0453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t-BR"/>
        </w:rPr>
        <w:t>Discurso do Método</w:t>
      </w:r>
      <w:r w:rsidRPr="00CB0453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 Martins Fontes Editora.</w:t>
      </w:r>
    </w:p>
    <w:p w14:paraId="1F27968D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lastRenderedPageBreak/>
        <w:t>Duenha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M. L.; Nunes, S. M. (2017). Presença que não se Faz Só: potências de afeto no ato de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com-por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entre corpos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Rev. Bras. Estud. Presença</w:t>
      </w:r>
      <w:r w:rsidRPr="00CB0453">
        <w:rPr>
          <w:rFonts w:ascii="Times New Roman" w:hAnsi="Times New Roman" w:cs="Times New Roman"/>
          <w:sz w:val="24"/>
          <w:szCs w:val="24"/>
        </w:rPr>
        <w:t xml:space="preserve">, Porto Alegre, v. 7, n. 1, p. 99-122, jan./abr. </w:t>
      </w:r>
    </w:p>
    <w:p w14:paraId="4CC76C66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Debord, G. (2003). </w:t>
      </w:r>
      <w:r w:rsidRPr="00CB0453">
        <w:rPr>
          <w:rStyle w:val="nfas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La Société </w:t>
      </w:r>
      <w:proofErr w:type="spellStart"/>
      <w:r w:rsidRPr="00CB0453">
        <w:rPr>
          <w:rStyle w:val="nfas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du</w:t>
      </w:r>
      <w:proofErr w:type="spellEnd"/>
      <w:r w:rsidRPr="00CB0453">
        <w:rPr>
          <w:rStyle w:val="nfas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B0453">
        <w:rPr>
          <w:rStyle w:val="nfas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Spectacle</w:t>
      </w:r>
      <w:proofErr w:type="spellEnd"/>
      <w:r w:rsidRPr="00CB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B0453">
        <w:rPr>
          <w:rFonts w:ascii="Times New Roman" w:hAnsi="Times New Roman" w:cs="Times New Roman"/>
          <w:sz w:val="24"/>
          <w:szCs w:val="24"/>
          <w:shd w:val="clear" w:color="auto" w:fill="FFFFFF"/>
        </w:rPr>
        <w:t>Éditions</w:t>
      </w:r>
      <w:proofErr w:type="spellEnd"/>
      <w:r w:rsidRPr="00CB0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Gallimard.</w:t>
      </w:r>
    </w:p>
    <w:p w14:paraId="19966258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Fernandes, M.N.F.; Esteves, R.B; Teixeira, C.A.B. &amp;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Gherardi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-Donato, E.C.S. </w:t>
      </w:r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The </w:t>
      </w:r>
      <w:proofErr w:type="spellStart"/>
      <w:r w:rsidRPr="00CB0453">
        <w:rPr>
          <w:rFonts w:ascii="Times New Roman" w:hAnsi="Times New Roman" w:cs="Times New Roman"/>
          <w:sz w:val="24"/>
          <w:szCs w:val="24"/>
          <w:lang w:val="fr-FR"/>
        </w:rPr>
        <w:t>present</w:t>
      </w:r>
      <w:proofErr w:type="spellEnd"/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 and the future of Nursing in the </w:t>
      </w:r>
      <w:r w:rsidRPr="00CB0453">
        <w:rPr>
          <w:rFonts w:ascii="Times New Roman" w:hAnsi="Times New Roman" w:cs="Times New Roman"/>
          <w:i/>
          <w:iCs/>
          <w:sz w:val="24"/>
          <w:szCs w:val="24"/>
          <w:lang w:val="fr-FR"/>
        </w:rPr>
        <w:t>Brave New World</w:t>
      </w:r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Rev. Esc.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Enferm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 USP</w:t>
      </w:r>
      <w:r w:rsidRPr="00CB0453">
        <w:rPr>
          <w:rFonts w:ascii="Times New Roman" w:hAnsi="Times New Roman" w:cs="Times New Roman"/>
          <w:sz w:val="24"/>
          <w:szCs w:val="24"/>
        </w:rPr>
        <w:t xml:space="preserve">. 2018;52:e03356   </w:t>
      </w:r>
    </w:p>
    <w:p w14:paraId="394782EA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>Fernandes, M. A. (2011). O cuidado como amor em Heidegger. 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Revista da Abordagem Gestáltica</w:t>
      </w:r>
      <w:r w:rsidRPr="00CB0453">
        <w:rPr>
          <w:rFonts w:ascii="Times New Roman" w:hAnsi="Times New Roman" w:cs="Times New Roman"/>
          <w:sz w:val="24"/>
          <w:szCs w:val="24"/>
        </w:rPr>
        <w:t xml:space="preserve">, 17(2), 158-171. </w:t>
      </w:r>
    </w:p>
    <w:p w14:paraId="077626A6" w14:textId="77777777" w:rsidR="00CB0453" w:rsidRPr="00CB0453" w:rsidRDefault="00CB0453" w:rsidP="00CB0453">
      <w:p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Hatakeyama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N. H., Almeida, T. de, &amp; Falcão, D. V.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S. (2017). Amor, relacionamentos amorosos e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poliamor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na perspectiva de jovens universitários e idosos.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Revista Kairós Gerontologia,</w:t>
      </w:r>
      <w:r w:rsidRPr="00CB0453">
        <w:rPr>
          <w:rFonts w:ascii="Times New Roman" w:hAnsi="Times New Roman" w:cs="Times New Roman"/>
          <w:sz w:val="24"/>
          <w:szCs w:val="24"/>
        </w:rPr>
        <w:t xml:space="preserve"> 20(2), 271-292.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ISSNe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2176-901X. São Paulo (SP), Brasil: FACHS/NEPE/PEPGG/PUC-SP</w:t>
      </w:r>
    </w:p>
    <w:p w14:paraId="5AB56766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Heidegger, M. (2013).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Ser e Tempo</w:t>
      </w:r>
      <w:r w:rsidRPr="00CB0453">
        <w:rPr>
          <w:rFonts w:ascii="Times New Roman" w:hAnsi="Times New Roman" w:cs="Times New Roman"/>
          <w:sz w:val="24"/>
          <w:szCs w:val="24"/>
        </w:rPr>
        <w:t>.  Vozes.</w:t>
      </w:r>
    </w:p>
    <w:p w14:paraId="7C4C9DA0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Letts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T. (2013).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Álbum de família</w:t>
      </w:r>
      <w:r w:rsidRPr="00CB0453">
        <w:rPr>
          <w:rFonts w:ascii="Times New Roman" w:hAnsi="Times New Roman" w:cs="Times New Roman"/>
          <w:sz w:val="24"/>
          <w:szCs w:val="24"/>
        </w:rPr>
        <w:t xml:space="preserve">. Disponível em </w:t>
      </w:r>
      <w:hyperlink r:id="rId18" w:history="1">
        <w:r w:rsidRPr="00CB045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http://www.conversacult.com.br/2014/01/resenha-album-de-familia-filme.html</w:t>
        </w:r>
      </w:hyperlink>
    </w:p>
    <w:p w14:paraId="224800B5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Levy, R. B. (1983).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Só posso tocar você agora</w:t>
      </w:r>
      <w:r w:rsidRPr="00CB0453">
        <w:rPr>
          <w:rFonts w:ascii="Times New Roman" w:hAnsi="Times New Roman" w:cs="Times New Roman"/>
          <w:sz w:val="24"/>
          <w:szCs w:val="24"/>
        </w:rPr>
        <w:t>. Brasiliense.</w:t>
      </w:r>
    </w:p>
    <w:p w14:paraId="3F4FE3B7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Lopes, R.; Soares, M.; de Sá, L. &amp; Câmara, V. (2010). Toque: ferramenta terapêutica no tratamento geriátrico e </w:t>
      </w:r>
      <w:proofErr w:type="spellStart"/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gerontológico</w:t>
      </w:r>
      <w:proofErr w:type="spellEnd"/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  <w:r w:rsidRPr="00CB04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Revista Brasileira De Ciências Do Envelhecimento Humano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CB045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6</w:t>
      </w:r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(3). </w:t>
      </w:r>
      <w:hyperlink r:id="rId19" w:history="1">
        <w:r w:rsidRPr="00CB045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https://doi.org/10.5335/rbceh.2012.365</w:t>
        </w:r>
      </w:hyperlink>
      <w:r w:rsidRPr="00CB04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76DFB3A7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  <w:lang w:val="fr-FR"/>
        </w:rPr>
        <w:t>Lowen</w:t>
      </w:r>
      <w:proofErr w:type="spellEnd"/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, A. (1979).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  <w:lang w:val="fr-FR"/>
        </w:rPr>
        <w:t>Bioenergética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  <w:lang w:val="fr-FR"/>
        </w:rPr>
        <w:t>Summus</w:t>
      </w:r>
      <w:proofErr w:type="spellEnd"/>
      <w:r w:rsidRPr="00CB045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7BDD2A17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4147D155" wp14:editId="7B368091">
            <wp:extent cx="885825" cy="876300"/>
            <wp:effectExtent l="0" t="0" r="9525" b="0"/>
            <wp:docPr id="36" name="Imagem 36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74EF40F2" wp14:editId="199B70F0">
            <wp:extent cx="933450" cy="828675"/>
            <wp:effectExtent l="0" t="0" r="0" b="9525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EA4BF32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6FBB3495" w14:textId="77777777" w:rsidR="00AF0305" w:rsidRDefault="00AF0305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EFBF524" w14:textId="6AF2628A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Menezes, A. P. de (2007). Para Pensar o afeto.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Rev.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Latinoam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>. Psicopat. Fund</w:t>
      </w:r>
      <w:r w:rsidRPr="00CB0453">
        <w:rPr>
          <w:rFonts w:ascii="Times New Roman" w:hAnsi="Times New Roman" w:cs="Times New Roman"/>
          <w:sz w:val="24"/>
          <w:szCs w:val="24"/>
        </w:rPr>
        <w:t>., X, 2, 231-254</w:t>
      </w:r>
    </w:p>
    <w:p w14:paraId="22F86070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Mota, H. L.; Assis, G. A. P. de &amp;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Satelis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L. R. (2020). A Gestalt-Terapia como Clínica do Encontro: Compreendendo a Relação Dialógica.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Phenomenological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 - Revista da Abordagem Gestáltica</w:t>
      </w:r>
      <w:r w:rsidRPr="00CB0453">
        <w:rPr>
          <w:rFonts w:ascii="Times New Roman" w:hAnsi="Times New Roman" w:cs="Times New Roman"/>
          <w:sz w:val="24"/>
          <w:szCs w:val="24"/>
        </w:rPr>
        <w:t xml:space="preserve"> | Vol. XXVI-Especial | 382-392</w:t>
      </w:r>
    </w:p>
    <w:p w14:paraId="2D9873FE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Montagu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A. (1986).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Tocar:</w:t>
      </w:r>
      <w:r w:rsidRPr="00CB0453">
        <w:rPr>
          <w:rFonts w:ascii="Times New Roman" w:hAnsi="Times New Roman" w:cs="Times New Roman"/>
          <w:sz w:val="24"/>
          <w:szCs w:val="24"/>
        </w:rPr>
        <w:t xml:space="preserve"> O Significado humano da pele.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A69FCE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Moura, M. R. M. (2016).  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A vivência do toque:</w:t>
      </w:r>
      <w:r w:rsidRPr="00CB0453">
        <w:rPr>
          <w:rFonts w:ascii="Times New Roman" w:hAnsi="Times New Roman" w:cs="Times New Roman"/>
          <w:sz w:val="24"/>
          <w:szCs w:val="24"/>
        </w:rPr>
        <w:t xml:space="preserve"> o que nos dizem os idosos?  Dissertação de Mestrado Integrado de Psicologia, Faculdade de Psicologia e de Ciência da Educação da Universidade do Porto.  </w:t>
      </w:r>
    </w:p>
    <w:p w14:paraId="2F4D7515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lastRenderedPageBreak/>
        <w:t xml:space="preserve">Organização Mundial de Saúde (2020).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Guia com cuidados para saúde mental durante a pandemia.</w:t>
      </w:r>
      <w:r w:rsidRPr="00CB0453">
        <w:rPr>
          <w:rFonts w:ascii="Times New Roman" w:hAnsi="Times New Roman" w:cs="Times New Roman"/>
          <w:sz w:val="24"/>
          <w:szCs w:val="24"/>
        </w:rPr>
        <w:t xml:space="preserve"> Disponível em: https://news.un.org/pt/story/2020/03/1707792</w:t>
      </w:r>
    </w:p>
    <w:p w14:paraId="499178E6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Pereira, A, L. &amp; Lapa Esteves, M. (2010). A importância de um abraço!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. INFAD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Revista de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Psicología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0453">
        <w:rPr>
          <w:rFonts w:ascii="Times New Roman" w:hAnsi="Times New Roman" w:cs="Times New Roman"/>
          <w:sz w:val="24"/>
          <w:szCs w:val="24"/>
        </w:rPr>
        <w:t xml:space="preserve"> Nº 1. pp:143-148</w:t>
      </w:r>
    </w:p>
    <w:p w14:paraId="6CD7FA53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Perez, T. S. &amp; Palma, Y. A. (2018). Amar amores: o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poliamor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na contemporaneidade. 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Psicologia &amp; Sociedade</w:t>
      </w:r>
      <w:r w:rsidRPr="00CB0453">
        <w:rPr>
          <w:rFonts w:ascii="Times New Roman" w:hAnsi="Times New Roman" w:cs="Times New Roman"/>
          <w:i/>
          <w:iCs/>
          <w:sz w:val="24"/>
          <w:szCs w:val="24"/>
        </w:rPr>
        <w:t xml:space="preserve">, 30, </w:t>
      </w:r>
    </w:p>
    <w:p w14:paraId="34AB3C23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Priberam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Significados da palavra tocar</w:t>
      </w:r>
      <w:r w:rsidRPr="00CB0453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20" w:history="1">
        <w:r w:rsidRPr="00CB045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https://dicionario.priberam.org/toca</w:t>
        </w:r>
      </w:hyperlink>
      <w:r w:rsidRPr="00CB0453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14:paraId="282ED977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Pimentel, A. (2003).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O Psicodiagnóstico em Gestalt-terapia</w:t>
      </w:r>
      <w:r w:rsidRPr="00CB04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98066" w14:textId="77777777" w:rsidR="00CB0453" w:rsidRPr="00CB0453" w:rsidRDefault="00CB0453" w:rsidP="00CB0453">
      <w:pPr>
        <w:autoSpaceDE w:val="0"/>
        <w:autoSpaceDN w:val="0"/>
        <w:adjustRightInd w:val="0"/>
        <w:spacing w:after="24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E &amp;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Polster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M. (2001).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Gestalt-terapia integrada</w:t>
      </w:r>
      <w:r w:rsidRPr="00CB04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Summus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9F9E8D" w14:textId="77777777" w:rsidR="00CB0453" w:rsidRPr="00CB0453" w:rsidRDefault="00CB0453" w:rsidP="00CB0453">
      <w:p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Silva, D. A. (2016).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Casa, lar.</w:t>
      </w:r>
      <w:r w:rsidRPr="00CB0453">
        <w:rPr>
          <w:rFonts w:ascii="Times New Roman" w:hAnsi="Times New Roman" w:cs="Times New Roman"/>
          <w:sz w:val="24"/>
          <w:szCs w:val="24"/>
        </w:rPr>
        <w:t xml:space="preserve"> In V598 Viagens, deslocamentos, espaços [recurso eletrônico]: (conceitos críticos) /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Stelamaris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Coser, organizadora. - Dados eletrônicos. - Vitória: EDUFES, 2016.</w:t>
      </w:r>
    </w:p>
    <w:p w14:paraId="6292445D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Stevens, J. O. (1992).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 xml:space="preserve">El dar-se </w:t>
      </w:r>
      <w:proofErr w:type="spellStart"/>
      <w:r w:rsidRPr="00CB0453">
        <w:rPr>
          <w:rFonts w:ascii="Times New Roman" w:hAnsi="Times New Roman" w:cs="Times New Roman"/>
          <w:b/>
          <w:bCs/>
          <w:sz w:val="24"/>
          <w:szCs w:val="24"/>
        </w:rPr>
        <w:t>cuenta</w:t>
      </w:r>
      <w:proofErr w:type="spellEnd"/>
      <w:r w:rsidRPr="00CB04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ejercicios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Y experimentos em terapia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guestaltica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.  Chile.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Cuatro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453">
        <w:rPr>
          <w:rFonts w:ascii="Times New Roman" w:hAnsi="Times New Roman" w:cs="Times New Roman"/>
          <w:sz w:val="24"/>
          <w:szCs w:val="24"/>
        </w:rPr>
        <w:t>Vientos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 Editorial. </w:t>
      </w:r>
    </w:p>
    <w:p w14:paraId="20558605" w14:textId="77777777" w:rsidR="00CB0453" w:rsidRPr="00CB0453" w:rsidRDefault="00CB0453" w:rsidP="00CB0453">
      <w:p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Trazíbulo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H. (2020). Covid-19 e a Internet (ou estou em isolamento social físico)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Interfaces Científicas</w:t>
      </w:r>
      <w:r w:rsidRPr="00CB0453">
        <w:rPr>
          <w:rFonts w:ascii="Times New Roman" w:hAnsi="Times New Roman" w:cs="Times New Roman"/>
          <w:sz w:val="24"/>
          <w:szCs w:val="24"/>
        </w:rPr>
        <w:t xml:space="preserve"> • Aracaju • V.8 • N.3 • p.5-8. </w:t>
      </w:r>
    </w:p>
    <w:p w14:paraId="0C032651" w14:textId="77777777" w:rsidR="00CB0453" w:rsidRPr="00CB0453" w:rsidRDefault="00CB0453" w:rsidP="00CB0453">
      <w:pPr>
        <w:spacing w:after="24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453">
        <w:rPr>
          <w:rFonts w:ascii="Times New Roman" w:hAnsi="Times New Roman" w:cs="Times New Roman"/>
          <w:sz w:val="24"/>
          <w:szCs w:val="24"/>
        </w:rPr>
        <w:t>Zimerman</w:t>
      </w:r>
      <w:proofErr w:type="spellEnd"/>
      <w:r w:rsidRPr="00CB0453">
        <w:rPr>
          <w:rFonts w:ascii="Times New Roman" w:hAnsi="Times New Roman" w:cs="Times New Roman"/>
          <w:sz w:val="24"/>
          <w:szCs w:val="24"/>
        </w:rPr>
        <w:t xml:space="preserve">, D. E. (2009). </w:t>
      </w:r>
      <w:r w:rsidRPr="00CB0453">
        <w:rPr>
          <w:rFonts w:ascii="Times New Roman" w:hAnsi="Times New Roman" w:cs="Times New Roman"/>
          <w:b/>
          <w:bCs/>
          <w:sz w:val="24"/>
          <w:szCs w:val="24"/>
        </w:rPr>
        <w:t>Os quatro vínculos: amor, ódio, conhecimento e reconhecimento na Psicanálise e em nossas vidas</w:t>
      </w:r>
      <w:r w:rsidRPr="00CB0453">
        <w:rPr>
          <w:rFonts w:ascii="Times New Roman" w:hAnsi="Times New Roman" w:cs="Times New Roman"/>
          <w:sz w:val="24"/>
          <w:szCs w:val="24"/>
        </w:rPr>
        <w:t xml:space="preserve">. Artmed. </w:t>
      </w:r>
    </w:p>
    <w:p w14:paraId="6FE1A340" w14:textId="77777777" w:rsidR="00CB0453" w:rsidRPr="00CB0453" w:rsidRDefault="00CB0453" w:rsidP="00CB045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41E7652" w14:textId="77777777" w:rsidR="00AF0305" w:rsidRDefault="00AF0305" w:rsidP="00AF0305">
      <w:pPr>
        <w:pStyle w:val="Cabealho"/>
        <w:rPr>
          <w:noProof/>
          <w:lang w:eastAsia="pt-BR"/>
        </w:rPr>
      </w:pPr>
      <w:r w:rsidRPr="00A33B6D">
        <w:rPr>
          <w:noProof/>
          <w:lang w:eastAsia="pt-BR"/>
        </w:rPr>
        <w:drawing>
          <wp:inline distT="0" distB="0" distL="0" distR="0" wp14:anchorId="2EAA0FE2" wp14:editId="4D300AF2">
            <wp:extent cx="885825" cy="876300"/>
            <wp:effectExtent l="0" t="0" r="9525" b="0"/>
            <wp:docPr id="38" name="Imagem 38" descr="C:\Users\Suely\AppData\Local\Temp\IMG-20200506-WA007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C:\Users\Suely\AppData\Local\Temp\IMG-20200506-WA007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F1">
        <w:t xml:space="preserve"> </w:t>
      </w:r>
      <w:r>
        <w:t xml:space="preserve">                                                                                             </w:t>
      </w:r>
      <w:r w:rsidRPr="00A33B6D">
        <w:rPr>
          <w:noProof/>
          <w:lang w:eastAsia="pt-BR"/>
        </w:rPr>
        <w:drawing>
          <wp:inline distT="0" distB="0" distL="0" distR="0" wp14:anchorId="4720C872" wp14:editId="4FB691C8">
            <wp:extent cx="933450" cy="828675"/>
            <wp:effectExtent l="0" t="0" r="0" b="9525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5FADEEAB" w14:textId="77777777" w:rsidR="00AF0305" w:rsidRPr="00990E96" w:rsidRDefault="00AF0305" w:rsidP="00AF0305">
      <w:pPr>
        <w:pStyle w:val="Cabealho"/>
        <w:rPr>
          <w:sz w:val="20"/>
          <w:szCs w:val="20"/>
        </w:rPr>
      </w:pPr>
      <w:r>
        <w:rPr>
          <w:noProof/>
          <w:lang w:eastAsia="pt-BR"/>
        </w:rPr>
        <w:tab/>
      </w:r>
      <w:r w:rsidRPr="00990E96">
        <w:rPr>
          <w:b/>
          <w:noProof/>
          <w:sz w:val="20"/>
          <w:szCs w:val="20"/>
          <w:lang w:eastAsia="pt-BR"/>
        </w:rPr>
        <w:t>REH- REVISTA EDUCAÇÃO E HUMANIDADES</w:t>
      </w:r>
      <w:r w:rsidRPr="00990E96">
        <w:rPr>
          <w:noProof/>
          <w:sz w:val="20"/>
          <w:szCs w:val="20"/>
          <w:lang w:eastAsia="pt-BR"/>
        </w:rPr>
        <w:t xml:space="preserve">        </w:t>
      </w:r>
      <w:r w:rsidRPr="00990E96">
        <w:rPr>
          <w:b/>
          <w:noProof/>
          <w:sz w:val="20"/>
          <w:szCs w:val="20"/>
          <w:lang w:eastAsia="pt-BR"/>
        </w:rPr>
        <w:t xml:space="preserve">e-ISSN </w:t>
      </w:r>
      <w:r w:rsidRPr="00990E96">
        <w:rPr>
          <w:rStyle w:val="Forte"/>
          <w:sz w:val="20"/>
          <w:szCs w:val="20"/>
        </w:rPr>
        <w:t>2675-410X</w:t>
      </w:r>
      <w:r w:rsidRPr="00990E96">
        <w:rPr>
          <w:sz w:val="20"/>
          <w:szCs w:val="20"/>
        </w:rPr>
        <w:t xml:space="preserve"> </w:t>
      </w:r>
    </w:p>
    <w:p w14:paraId="23746A4B" w14:textId="2A0393BA" w:rsidR="00AF0305" w:rsidRDefault="00AF0305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64719E3" w14:textId="77777777" w:rsidR="00AF0305" w:rsidRDefault="00AF0305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8872E45" w14:textId="7B4865C0" w:rsidR="00814373" w:rsidRDefault="00814373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  <w:r w:rsidRPr="00814373">
        <w:rPr>
          <w:rFonts w:ascii="Times New Roman" w:hAnsi="Times New Roman" w:cs="Times New Roman"/>
          <w:b/>
          <w:bCs/>
          <w:color w:val="auto"/>
        </w:rPr>
        <w:t>Recebido</w:t>
      </w:r>
      <w:r w:rsidR="00991CD5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814373">
        <w:rPr>
          <w:rFonts w:ascii="Times New Roman" w:hAnsi="Times New Roman" w:cs="Times New Roman"/>
          <w:b/>
          <w:bCs/>
          <w:color w:val="auto"/>
        </w:rPr>
        <w:t>26/11/2021</w:t>
      </w:r>
      <w:r w:rsidR="00991CD5">
        <w:rPr>
          <w:rFonts w:ascii="Times New Roman" w:hAnsi="Times New Roman" w:cs="Times New Roman"/>
          <w:b/>
          <w:bCs/>
          <w:color w:val="auto"/>
        </w:rPr>
        <w:t xml:space="preserve">    </w:t>
      </w:r>
      <w:r w:rsidRPr="00814373">
        <w:rPr>
          <w:rFonts w:ascii="Times New Roman" w:hAnsi="Times New Roman" w:cs="Times New Roman"/>
          <w:b/>
          <w:bCs/>
          <w:color w:val="auto"/>
        </w:rPr>
        <w:t>Aceito</w:t>
      </w:r>
      <w:r w:rsidR="00991CD5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814373">
        <w:rPr>
          <w:rFonts w:ascii="Times New Roman" w:hAnsi="Times New Roman" w:cs="Times New Roman"/>
          <w:b/>
          <w:bCs/>
          <w:color w:val="auto"/>
        </w:rPr>
        <w:t>01/12/2021</w:t>
      </w:r>
    </w:p>
    <w:p w14:paraId="23E23A47" w14:textId="38E27D0D" w:rsidR="00991CD5" w:rsidRDefault="00991CD5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3E42B98" w14:textId="4293F815" w:rsidR="00991CD5" w:rsidRDefault="00991CD5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Autora</w:t>
      </w:r>
    </w:p>
    <w:p w14:paraId="41A10F4D" w14:textId="5AD4D65C" w:rsidR="005333EF" w:rsidRDefault="005333EF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2307C03" w14:textId="62E0523A" w:rsidR="005333EF" w:rsidRPr="003178B9" w:rsidRDefault="005333EF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  <w:r w:rsidRPr="003178B9">
        <w:rPr>
          <w:rFonts w:ascii="Times New Roman" w:hAnsi="Times New Roman" w:cs="Times New Roman"/>
          <w:b/>
          <w:bCs/>
          <w:color w:val="auto"/>
        </w:rPr>
        <w:t xml:space="preserve">Adelma Pimentel </w:t>
      </w:r>
    </w:p>
    <w:p w14:paraId="52BF78B9" w14:textId="16874280" w:rsidR="005333EF" w:rsidRDefault="005333EF" w:rsidP="00CB0453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</w:p>
    <w:p w14:paraId="5E0EF48D" w14:textId="1443D6C0" w:rsidR="005333EF" w:rsidRPr="005333EF" w:rsidRDefault="005333EF" w:rsidP="005333E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Professora Titular do Instituto de Filosofia e Ciências Humanas da Faculdade de Psicologia e PPGP da Universidade Federal do Pará. </w:t>
      </w:r>
      <w:r w:rsidR="00354505">
        <w:rPr>
          <w:rFonts w:ascii="Times New Roman" w:hAnsi="Times New Roman" w:cs="Times New Roman"/>
        </w:rPr>
        <w:t xml:space="preserve">E-mail: </w:t>
      </w:r>
      <w:hyperlink r:id="rId21" w:history="1">
        <w:r w:rsidR="00354505" w:rsidRPr="003958D2">
          <w:rPr>
            <w:rStyle w:val="Hyperlink"/>
            <w:rFonts w:ascii="Times New Roman" w:hAnsi="Times New Roman" w:cs="Times New Roman"/>
          </w:rPr>
          <w:t>adelmapi@ufpa.edu.br</w:t>
        </w:r>
      </w:hyperlink>
      <w:r w:rsidR="00354505">
        <w:rPr>
          <w:rFonts w:ascii="Times New Roman" w:hAnsi="Times New Roman" w:cs="Times New Roman"/>
        </w:rPr>
        <w:t xml:space="preserve"> </w:t>
      </w:r>
      <w:proofErr w:type="spellStart"/>
      <w:r w:rsidR="00354505">
        <w:rPr>
          <w:rFonts w:ascii="Times New Roman" w:hAnsi="Times New Roman" w:cs="Times New Roman"/>
        </w:rPr>
        <w:t>Orcid</w:t>
      </w:r>
      <w:proofErr w:type="spellEnd"/>
      <w:r w:rsidR="00354505">
        <w:rPr>
          <w:rFonts w:ascii="Times New Roman" w:hAnsi="Times New Roman" w:cs="Times New Roman"/>
        </w:rPr>
        <w:t xml:space="preserve">: </w:t>
      </w:r>
      <w:hyperlink r:id="rId22" w:history="1">
        <w:r w:rsidR="00AF2F0B" w:rsidRPr="008E213F">
          <w:rPr>
            <w:rStyle w:val="Hyperlink"/>
            <w:rFonts w:ascii="Times New Roman" w:hAnsi="Times New Roman" w:cs="Times New Roman"/>
          </w:rPr>
          <w:t>https://orcid.org/0000-0003-0048-4976</w:t>
        </w:r>
      </w:hyperlink>
      <w:r w:rsidR="00354505">
        <w:rPr>
          <w:rFonts w:ascii="Times New Roman" w:hAnsi="Times New Roman" w:cs="Times New Roman"/>
        </w:rPr>
        <w:t xml:space="preserve"> </w:t>
      </w:r>
    </w:p>
    <w:p w14:paraId="348E90F4" w14:textId="1693045C" w:rsidR="00991CD5" w:rsidRDefault="00991CD5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11AF65F" w14:textId="77777777" w:rsidR="005333EF" w:rsidRPr="00814373" w:rsidRDefault="005333EF" w:rsidP="00CB0453">
      <w:pPr>
        <w:pStyle w:val="Default"/>
        <w:ind w:left="426" w:hanging="42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60977A6" w14:textId="77777777" w:rsidR="00CB0453" w:rsidRPr="00814373" w:rsidRDefault="00CB0453" w:rsidP="00CB0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4007A7" w14:textId="77777777" w:rsidR="00CB0453" w:rsidRPr="00CB0453" w:rsidRDefault="00CB0453" w:rsidP="00CB045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626D460" w14:textId="77777777" w:rsidR="00D51445" w:rsidRDefault="000646E5"/>
    <w:sectPr w:rsidR="00D51445" w:rsidSect="002756EF">
      <w:footerReference w:type="default" r:id="rId23"/>
      <w:pgSz w:w="11906" w:h="16838"/>
      <w:pgMar w:top="1417" w:right="1701" w:bottom="1417" w:left="1701" w:header="708" w:footer="708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A67D" w14:textId="77777777" w:rsidR="000646E5" w:rsidRDefault="000646E5" w:rsidP="00CB0453">
      <w:pPr>
        <w:spacing w:after="0" w:line="240" w:lineRule="auto"/>
      </w:pPr>
      <w:r>
        <w:separator/>
      </w:r>
    </w:p>
  </w:endnote>
  <w:endnote w:type="continuationSeparator" w:id="0">
    <w:p w14:paraId="05640EAC" w14:textId="77777777" w:rsidR="000646E5" w:rsidRDefault="000646E5" w:rsidP="00CB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890258"/>
      <w:docPartObj>
        <w:docPartGallery w:val="Page Numbers (Bottom of Page)"/>
        <w:docPartUnique/>
      </w:docPartObj>
    </w:sdtPr>
    <w:sdtEndPr/>
    <w:sdtContent>
      <w:p w14:paraId="0B9996F9" w14:textId="500617CF" w:rsidR="00B020D2" w:rsidRDefault="00B020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21074" w14:textId="77777777" w:rsidR="00B020D2" w:rsidRDefault="00B020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48C1" w14:textId="77777777" w:rsidR="000646E5" w:rsidRDefault="000646E5" w:rsidP="00CB0453">
      <w:pPr>
        <w:spacing w:after="0" w:line="240" w:lineRule="auto"/>
      </w:pPr>
      <w:r>
        <w:separator/>
      </w:r>
    </w:p>
  </w:footnote>
  <w:footnote w:type="continuationSeparator" w:id="0">
    <w:p w14:paraId="38DE89AF" w14:textId="77777777" w:rsidR="000646E5" w:rsidRDefault="000646E5" w:rsidP="00CB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C73"/>
    <w:multiLevelType w:val="hybridMultilevel"/>
    <w:tmpl w:val="F710B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53"/>
    <w:rsid w:val="000646E5"/>
    <w:rsid w:val="00213B66"/>
    <w:rsid w:val="002756EF"/>
    <w:rsid w:val="002E775C"/>
    <w:rsid w:val="003178B9"/>
    <w:rsid w:val="00354505"/>
    <w:rsid w:val="00406B77"/>
    <w:rsid w:val="005333EF"/>
    <w:rsid w:val="00570704"/>
    <w:rsid w:val="005A1DF3"/>
    <w:rsid w:val="00603A02"/>
    <w:rsid w:val="007E3779"/>
    <w:rsid w:val="008064BA"/>
    <w:rsid w:val="00814373"/>
    <w:rsid w:val="008D6F8A"/>
    <w:rsid w:val="00991CD5"/>
    <w:rsid w:val="009C0A38"/>
    <w:rsid w:val="00AF0305"/>
    <w:rsid w:val="00AF2F0B"/>
    <w:rsid w:val="00B020D2"/>
    <w:rsid w:val="00CB0453"/>
    <w:rsid w:val="00D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B71C"/>
  <w15:chartTrackingRefBased/>
  <w15:docId w15:val="{BFFB03F1-8CE3-4C33-988D-C894F08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B0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045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B04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B0453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CB0453"/>
    <w:rPr>
      <w:vertAlign w:val="superscript"/>
    </w:rPr>
  </w:style>
  <w:style w:type="paragraph" w:styleId="PargrafodaLista">
    <w:name w:val="List Paragraph"/>
    <w:basedOn w:val="Normal"/>
    <w:link w:val="PargrafodaListaChar"/>
    <w:uiPriority w:val="34"/>
    <w:qFormat/>
    <w:rsid w:val="00CB045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B0453"/>
    <w:rPr>
      <w:rFonts w:eastAsiaTheme="minorEastAsia"/>
      <w:lang w:eastAsia="pt-BR"/>
    </w:rPr>
  </w:style>
  <w:style w:type="character" w:styleId="nfase">
    <w:name w:val="Emphasis"/>
    <w:basedOn w:val="Fontepargpadro"/>
    <w:uiPriority w:val="20"/>
    <w:qFormat/>
    <w:rsid w:val="00CB0453"/>
    <w:rPr>
      <w:i/>
      <w:iCs/>
    </w:rPr>
  </w:style>
  <w:style w:type="paragraph" w:customStyle="1" w:styleId="Standard">
    <w:name w:val="Standard"/>
    <w:rsid w:val="00CB0453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02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0D2"/>
  </w:style>
  <w:style w:type="paragraph" w:styleId="Rodap">
    <w:name w:val="footer"/>
    <w:basedOn w:val="Normal"/>
    <w:link w:val="RodapChar"/>
    <w:uiPriority w:val="99"/>
    <w:unhideWhenUsed/>
    <w:rsid w:val="00B02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0D2"/>
  </w:style>
  <w:style w:type="character" w:styleId="Forte">
    <w:name w:val="Strong"/>
    <w:uiPriority w:val="22"/>
    <w:qFormat/>
    <w:rsid w:val="002E775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54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diagramColors" Target="diagrams/colors1.xml"/><Relationship Id="rId18" Type="http://schemas.openxmlformats.org/officeDocument/2006/relationships/hyperlink" Target="http://www.conversacult.com.br/2014/01/resenha-album-de-familia-film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elmapi@ufpa.edu.br" TargetMode="Externa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doi.org/10.33448/rsd-v10i2.1213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etras.mus.br/frejat/46044/" TargetMode="External"/><Relationship Id="rId20" Type="http://schemas.openxmlformats.org/officeDocument/2006/relationships/hyperlink" Target="https://dicionario.priberam.org/to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etras.mus.br/frejat/46044/" TargetMode="External"/><Relationship Id="rId23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hyperlink" Target="https://doi.org/10.5335/rbceh.2012.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ylib.es/doc/4996874/darse-cuenta-y-proceso-de-cambio-personal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orcid.org/0000-0003-0048-4976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985D2D-C88A-4517-9FC6-2631C38E589A}" type="doc">
      <dgm:prSet loTypeId="urn:microsoft.com/office/officeart/2005/8/layout/cycle1" loCatId="cycle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pt-BR"/>
        </a:p>
      </dgm:t>
    </dgm:pt>
    <dgm:pt modelId="{68789E88-25CF-4F35-AE91-1E845507A970}">
      <dgm:prSet phldrT="[Texto]" custT="1"/>
      <dgm:spPr/>
      <dgm:t>
        <a:bodyPr/>
        <a:lstStyle/>
        <a:p>
          <a:r>
            <a:rPr lang="pt-BR" sz="1100" b="1"/>
            <a:t>a confiança, comunicação dialógica</a:t>
          </a:r>
        </a:p>
      </dgm:t>
    </dgm:pt>
    <dgm:pt modelId="{1F27DA02-3130-458F-99F1-5EDB16777289}" type="parTrans" cxnId="{7B83F836-798E-4B7B-BE57-0362E0FCB515}">
      <dgm:prSet/>
      <dgm:spPr/>
      <dgm:t>
        <a:bodyPr/>
        <a:lstStyle/>
        <a:p>
          <a:endParaRPr lang="pt-BR"/>
        </a:p>
      </dgm:t>
    </dgm:pt>
    <dgm:pt modelId="{44A90CE1-5EF5-453D-BA66-9F9BF72C2C59}" type="sibTrans" cxnId="{7B83F836-798E-4B7B-BE57-0362E0FCB515}">
      <dgm:prSet/>
      <dgm:spPr/>
      <dgm:t>
        <a:bodyPr/>
        <a:lstStyle/>
        <a:p>
          <a:endParaRPr lang="pt-BR"/>
        </a:p>
      </dgm:t>
    </dgm:pt>
    <dgm:pt modelId="{B29D3B90-BE9B-45CF-9A63-0E1EEAFD41E3}">
      <dgm:prSet phldrT="[Texto]" custT="1"/>
      <dgm:spPr/>
      <dgm:t>
        <a:bodyPr/>
        <a:lstStyle/>
        <a:p>
          <a:r>
            <a:rPr lang="pt-BR" sz="1100" b="1"/>
            <a:t>desenvolvimento da pessoa humana e humanizadora</a:t>
          </a:r>
        </a:p>
      </dgm:t>
    </dgm:pt>
    <dgm:pt modelId="{F90404C1-D57C-453F-A53D-5317C2B33054}" type="parTrans" cxnId="{36058EED-FD73-49DE-A379-6A67A3EAFE05}">
      <dgm:prSet/>
      <dgm:spPr/>
      <dgm:t>
        <a:bodyPr/>
        <a:lstStyle/>
        <a:p>
          <a:endParaRPr lang="pt-BR"/>
        </a:p>
      </dgm:t>
    </dgm:pt>
    <dgm:pt modelId="{EBC30C75-910B-4839-8C06-07F925C2029B}" type="sibTrans" cxnId="{36058EED-FD73-49DE-A379-6A67A3EAFE05}">
      <dgm:prSet/>
      <dgm:spPr/>
      <dgm:t>
        <a:bodyPr/>
        <a:lstStyle/>
        <a:p>
          <a:endParaRPr lang="pt-BR"/>
        </a:p>
      </dgm:t>
    </dgm:pt>
    <dgm:pt modelId="{FC3CDA21-BDB0-4B19-8674-C766078A4DE3}">
      <dgm:prSet phldrT="[Texto]" custT="1"/>
      <dgm:spPr/>
      <dgm:t>
        <a:bodyPr/>
        <a:lstStyle/>
        <a:p>
          <a:r>
            <a:rPr lang="pt-BR" sz="1200" b="1"/>
            <a:t>vivência do amor</a:t>
          </a:r>
        </a:p>
      </dgm:t>
    </dgm:pt>
    <dgm:pt modelId="{E237068F-ED16-4B54-839F-7C3A94DCDC8A}" type="parTrans" cxnId="{5287ACB1-B348-4FB7-BEAC-792D1943BB83}">
      <dgm:prSet/>
      <dgm:spPr/>
      <dgm:t>
        <a:bodyPr/>
        <a:lstStyle/>
        <a:p>
          <a:endParaRPr lang="pt-BR"/>
        </a:p>
      </dgm:t>
    </dgm:pt>
    <dgm:pt modelId="{6F3AD945-7E55-47B2-A465-8E996E19EB31}" type="sibTrans" cxnId="{5287ACB1-B348-4FB7-BEAC-792D1943BB83}">
      <dgm:prSet/>
      <dgm:spPr/>
      <dgm:t>
        <a:bodyPr/>
        <a:lstStyle/>
        <a:p>
          <a:endParaRPr lang="pt-BR"/>
        </a:p>
      </dgm:t>
    </dgm:pt>
    <dgm:pt modelId="{69DD41B3-A0C7-4875-8203-06135646F7D2}">
      <dgm:prSet phldrT="[Texto]" custT="1"/>
      <dgm:spPr/>
      <dgm:t>
        <a:bodyPr/>
        <a:lstStyle/>
        <a:p>
          <a:r>
            <a:rPr lang="pt-BR" sz="1200" b="1"/>
            <a:t>abraçar, tocar,</a:t>
          </a:r>
        </a:p>
        <a:p>
          <a:r>
            <a:rPr lang="pt-BR" sz="1200" b="1"/>
            <a:t>favorece</a:t>
          </a:r>
        </a:p>
      </dgm:t>
    </dgm:pt>
    <dgm:pt modelId="{431B24B9-ACE1-446E-9520-CB6E3FADEAC1}" type="parTrans" cxnId="{85D65881-7886-4FDE-805F-ADAC0C08006B}">
      <dgm:prSet/>
      <dgm:spPr/>
      <dgm:t>
        <a:bodyPr/>
        <a:lstStyle/>
        <a:p>
          <a:endParaRPr lang="pt-BR"/>
        </a:p>
      </dgm:t>
    </dgm:pt>
    <dgm:pt modelId="{CE50C8C1-BDAA-47CC-9B0C-5107F0927DAF}" type="sibTrans" cxnId="{85D65881-7886-4FDE-805F-ADAC0C08006B}">
      <dgm:prSet/>
      <dgm:spPr/>
      <dgm:t>
        <a:bodyPr/>
        <a:lstStyle/>
        <a:p>
          <a:endParaRPr lang="pt-BR"/>
        </a:p>
      </dgm:t>
    </dgm:pt>
    <dgm:pt modelId="{86242403-1FFE-4795-8B8E-1B504D04AD62}">
      <dgm:prSet phldrT="[Texto]" custT="1"/>
      <dgm:spPr/>
      <dgm:t>
        <a:bodyPr/>
        <a:lstStyle/>
        <a:p>
          <a:r>
            <a:rPr lang="pt-BR" sz="1100" b="1"/>
            <a:t>nos contextos da casa, lar, hospital, rua</a:t>
          </a:r>
        </a:p>
      </dgm:t>
    </dgm:pt>
    <dgm:pt modelId="{DBEACA58-D833-45B1-9AE0-95689CA0D1E7}" type="parTrans" cxnId="{B8F07A15-6815-4E55-99EF-2F1401056AD7}">
      <dgm:prSet/>
      <dgm:spPr/>
      <dgm:t>
        <a:bodyPr/>
        <a:lstStyle/>
        <a:p>
          <a:endParaRPr lang="pt-BR"/>
        </a:p>
      </dgm:t>
    </dgm:pt>
    <dgm:pt modelId="{A2B833CD-DE63-4C34-B26C-752A66B7DD3E}" type="sibTrans" cxnId="{B8F07A15-6815-4E55-99EF-2F1401056AD7}">
      <dgm:prSet/>
      <dgm:spPr/>
      <dgm:t>
        <a:bodyPr/>
        <a:lstStyle/>
        <a:p>
          <a:endParaRPr lang="pt-BR"/>
        </a:p>
      </dgm:t>
    </dgm:pt>
    <dgm:pt modelId="{7725D579-8383-4C3D-B5E9-B446CE227AA9}" type="pres">
      <dgm:prSet presAssocID="{15985D2D-C88A-4517-9FC6-2631C38E589A}" presName="cycle" presStyleCnt="0">
        <dgm:presLayoutVars>
          <dgm:dir/>
          <dgm:resizeHandles val="exact"/>
        </dgm:presLayoutVars>
      </dgm:prSet>
      <dgm:spPr/>
    </dgm:pt>
    <dgm:pt modelId="{3AD07045-5EC6-43E3-87A3-FED3579C8BAC}" type="pres">
      <dgm:prSet presAssocID="{68789E88-25CF-4F35-AE91-1E845507A970}" presName="dummy" presStyleCnt="0"/>
      <dgm:spPr/>
    </dgm:pt>
    <dgm:pt modelId="{40612E0C-29CC-4806-BD35-7AFC10E95C8B}" type="pres">
      <dgm:prSet presAssocID="{68789E88-25CF-4F35-AE91-1E845507A970}" presName="node" presStyleLbl="revTx" presStyleIdx="0" presStyleCnt="5" custScaleX="111346">
        <dgm:presLayoutVars>
          <dgm:bulletEnabled val="1"/>
        </dgm:presLayoutVars>
      </dgm:prSet>
      <dgm:spPr/>
    </dgm:pt>
    <dgm:pt modelId="{11F030BC-8085-453B-864B-917859A99BF9}" type="pres">
      <dgm:prSet presAssocID="{44A90CE1-5EF5-453D-BA66-9F9BF72C2C59}" presName="sibTrans" presStyleLbl="node1" presStyleIdx="0" presStyleCnt="5"/>
      <dgm:spPr/>
    </dgm:pt>
    <dgm:pt modelId="{CB28B295-23C0-4CB0-84ED-DBAB5C33D4C2}" type="pres">
      <dgm:prSet presAssocID="{B29D3B90-BE9B-45CF-9A63-0E1EEAFD41E3}" presName="dummy" presStyleCnt="0"/>
      <dgm:spPr/>
    </dgm:pt>
    <dgm:pt modelId="{457B6794-70B0-4C7F-9DA6-3B69F0F5CB06}" type="pres">
      <dgm:prSet presAssocID="{B29D3B90-BE9B-45CF-9A63-0E1EEAFD41E3}" presName="node" presStyleLbl="revTx" presStyleIdx="1" presStyleCnt="5" custScaleX="121111">
        <dgm:presLayoutVars>
          <dgm:bulletEnabled val="1"/>
        </dgm:presLayoutVars>
      </dgm:prSet>
      <dgm:spPr/>
    </dgm:pt>
    <dgm:pt modelId="{6449C5DC-2B5A-4098-BC1E-4A9E6D75B728}" type="pres">
      <dgm:prSet presAssocID="{EBC30C75-910B-4839-8C06-07F925C2029B}" presName="sibTrans" presStyleLbl="node1" presStyleIdx="1" presStyleCnt="5"/>
      <dgm:spPr/>
    </dgm:pt>
    <dgm:pt modelId="{AC7F9BBA-530A-4F4C-85AC-2369B40C36C4}" type="pres">
      <dgm:prSet presAssocID="{FC3CDA21-BDB0-4B19-8674-C766078A4DE3}" presName="dummy" presStyleCnt="0"/>
      <dgm:spPr/>
    </dgm:pt>
    <dgm:pt modelId="{EB7069F8-1BF5-490E-AA5B-A296CD236BB8}" type="pres">
      <dgm:prSet presAssocID="{FC3CDA21-BDB0-4B19-8674-C766078A4DE3}" presName="node" presStyleLbl="revTx" presStyleIdx="2" presStyleCnt="5">
        <dgm:presLayoutVars>
          <dgm:bulletEnabled val="1"/>
        </dgm:presLayoutVars>
      </dgm:prSet>
      <dgm:spPr/>
    </dgm:pt>
    <dgm:pt modelId="{B99BECA1-F4BA-4581-902C-0219963DD187}" type="pres">
      <dgm:prSet presAssocID="{6F3AD945-7E55-47B2-A465-8E996E19EB31}" presName="sibTrans" presStyleLbl="node1" presStyleIdx="2" presStyleCnt="5"/>
      <dgm:spPr/>
    </dgm:pt>
    <dgm:pt modelId="{749169B9-C0E5-49C7-B1ED-C0F6955EADF6}" type="pres">
      <dgm:prSet presAssocID="{69DD41B3-A0C7-4875-8203-06135646F7D2}" presName="dummy" presStyleCnt="0"/>
      <dgm:spPr/>
    </dgm:pt>
    <dgm:pt modelId="{A797632C-ED34-455C-8D7B-E7B3E56B5DA9}" type="pres">
      <dgm:prSet presAssocID="{69DD41B3-A0C7-4875-8203-06135646F7D2}" presName="node" presStyleLbl="revTx" presStyleIdx="3" presStyleCnt="5" custScaleX="112556">
        <dgm:presLayoutVars>
          <dgm:bulletEnabled val="1"/>
        </dgm:presLayoutVars>
      </dgm:prSet>
      <dgm:spPr/>
    </dgm:pt>
    <dgm:pt modelId="{3DE02A65-8124-4585-A687-BB5EC8459973}" type="pres">
      <dgm:prSet presAssocID="{CE50C8C1-BDAA-47CC-9B0C-5107F0927DAF}" presName="sibTrans" presStyleLbl="node1" presStyleIdx="3" presStyleCnt="5"/>
      <dgm:spPr/>
    </dgm:pt>
    <dgm:pt modelId="{158E290B-985B-426C-9158-5C3F3DE066B9}" type="pres">
      <dgm:prSet presAssocID="{86242403-1FFE-4795-8B8E-1B504D04AD62}" presName="dummy" presStyleCnt="0"/>
      <dgm:spPr/>
    </dgm:pt>
    <dgm:pt modelId="{F441DADF-2056-486C-9F07-5C9E55B05C50}" type="pres">
      <dgm:prSet presAssocID="{86242403-1FFE-4795-8B8E-1B504D04AD62}" presName="node" presStyleLbl="revTx" presStyleIdx="4" presStyleCnt="5">
        <dgm:presLayoutVars>
          <dgm:bulletEnabled val="1"/>
        </dgm:presLayoutVars>
      </dgm:prSet>
      <dgm:spPr/>
    </dgm:pt>
    <dgm:pt modelId="{6234AF6E-8853-4510-BF4C-C1AD12D673CE}" type="pres">
      <dgm:prSet presAssocID="{A2B833CD-DE63-4C34-B26C-752A66B7DD3E}" presName="sibTrans" presStyleLbl="node1" presStyleIdx="4" presStyleCnt="5" custLinFactNeighborY="-44"/>
      <dgm:spPr/>
    </dgm:pt>
  </dgm:ptLst>
  <dgm:cxnLst>
    <dgm:cxn modelId="{4604A811-E398-49B2-B553-D2780DECFC19}" type="presOf" srcId="{EBC30C75-910B-4839-8C06-07F925C2029B}" destId="{6449C5DC-2B5A-4098-BC1E-4A9E6D75B728}" srcOrd="0" destOrd="0" presId="urn:microsoft.com/office/officeart/2005/8/layout/cycle1"/>
    <dgm:cxn modelId="{B8F07A15-6815-4E55-99EF-2F1401056AD7}" srcId="{15985D2D-C88A-4517-9FC6-2631C38E589A}" destId="{86242403-1FFE-4795-8B8E-1B504D04AD62}" srcOrd="4" destOrd="0" parTransId="{DBEACA58-D833-45B1-9AE0-95689CA0D1E7}" sibTransId="{A2B833CD-DE63-4C34-B26C-752A66B7DD3E}"/>
    <dgm:cxn modelId="{CFFCEC1F-2F64-4A04-8D86-54D4E3D4D1B8}" type="presOf" srcId="{CE50C8C1-BDAA-47CC-9B0C-5107F0927DAF}" destId="{3DE02A65-8124-4585-A687-BB5EC8459973}" srcOrd="0" destOrd="0" presId="urn:microsoft.com/office/officeart/2005/8/layout/cycle1"/>
    <dgm:cxn modelId="{E1096931-E071-42A6-A672-3EC128F21ACB}" type="presOf" srcId="{B29D3B90-BE9B-45CF-9A63-0E1EEAFD41E3}" destId="{457B6794-70B0-4C7F-9DA6-3B69F0F5CB06}" srcOrd="0" destOrd="0" presId="urn:microsoft.com/office/officeart/2005/8/layout/cycle1"/>
    <dgm:cxn modelId="{62AAB434-B65D-4F6F-B36F-12158CEF204B}" type="presOf" srcId="{86242403-1FFE-4795-8B8E-1B504D04AD62}" destId="{F441DADF-2056-486C-9F07-5C9E55B05C50}" srcOrd="0" destOrd="0" presId="urn:microsoft.com/office/officeart/2005/8/layout/cycle1"/>
    <dgm:cxn modelId="{7B83F836-798E-4B7B-BE57-0362E0FCB515}" srcId="{15985D2D-C88A-4517-9FC6-2631C38E589A}" destId="{68789E88-25CF-4F35-AE91-1E845507A970}" srcOrd="0" destOrd="0" parTransId="{1F27DA02-3130-458F-99F1-5EDB16777289}" sibTransId="{44A90CE1-5EF5-453D-BA66-9F9BF72C2C59}"/>
    <dgm:cxn modelId="{FE266A42-F7E6-4531-BABC-DB2660F59154}" type="presOf" srcId="{6F3AD945-7E55-47B2-A465-8E996E19EB31}" destId="{B99BECA1-F4BA-4581-902C-0219963DD187}" srcOrd="0" destOrd="0" presId="urn:microsoft.com/office/officeart/2005/8/layout/cycle1"/>
    <dgm:cxn modelId="{9A567463-2BA1-49FA-8356-C679B714EE1E}" type="presOf" srcId="{A2B833CD-DE63-4C34-B26C-752A66B7DD3E}" destId="{6234AF6E-8853-4510-BF4C-C1AD12D673CE}" srcOrd="0" destOrd="0" presId="urn:microsoft.com/office/officeart/2005/8/layout/cycle1"/>
    <dgm:cxn modelId="{9252A243-3685-4385-B8C1-FB4D5FFD063C}" type="presOf" srcId="{FC3CDA21-BDB0-4B19-8674-C766078A4DE3}" destId="{EB7069F8-1BF5-490E-AA5B-A296CD236BB8}" srcOrd="0" destOrd="0" presId="urn:microsoft.com/office/officeart/2005/8/layout/cycle1"/>
    <dgm:cxn modelId="{0F216768-86AF-429F-9DBE-A76CD448E109}" type="presOf" srcId="{44A90CE1-5EF5-453D-BA66-9F9BF72C2C59}" destId="{11F030BC-8085-453B-864B-917859A99BF9}" srcOrd="0" destOrd="0" presId="urn:microsoft.com/office/officeart/2005/8/layout/cycle1"/>
    <dgm:cxn modelId="{70BF6E7A-C4A8-44F0-9750-F064FFAB5CC7}" type="presOf" srcId="{69DD41B3-A0C7-4875-8203-06135646F7D2}" destId="{A797632C-ED34-455C-8D7B-E7B3E56B5DA9}" srcOrd="0" destOrd="0" presId="urn:microsoft.com/office/officeart/2005/8/layout/cycle1"/>
    <dgm:cxn modelId="{85D65881-7886-4FDE-805F-ADAC0C08006B}" srcId="{15985D2D-C88A-4517-9FC6-2631C38E589A}" destId="{69DD41B3-A0C7-4875-8203-06135646F7D2}" srcOrd="3" destOrd="0" parTransId="{431B24B9-ACE1-446E-9520-CB6E3FADEAC1}" sibTransId="{CE50C8C1-BDAA-47CC-9B0C-5107F0927DAF}"/>
    <dgm:cxn modelId="{BAEC169E-6AF3-4CC4-8512-778A100125C8}" type="presOf" srcId="{15985D2D-C88A-4517-9FC6-2631C38E589A}" destId="{7725D579-8383-4C3D-B5E9-B446CE227AA9}" srcOrd="0" destOrd="0" presId="urn:microsoft.com/office/officeart/2005/8/layout/cycle1"/>
    <dgm:cxn modelId="{5287ACB1-B348-4FB7-BEAC-792D1943BB83}" srcId="{15985D2D-C88A-4517-9FC6-2631C38E589A}" destId="{FC3CDA21-BDB0-4B19-8674-C766078A4DE3}" srcOrd="2" destOrd="0" parTransId="{E237068F-ED16-4B54-839F-7C3A94DCDC8A}" sibTransId="{6F3AD945-7E55-47B2-A465-8E996E19EB31}"/>
    <dgm:cxn modelId="{36058EED-FD73-49DE-A379-6A67A3EAFE05}" srcId="{15985D2D-C88A-4517-9FC6-2631C38E589A}" destId="{B29D3B90-BE9B-45CF-9A63-0E1EEAFD41E3}" srcOrd="1" destOrd="0" parTransId="{F90404C1-D57C-453F-A53D-5317C2B33054}" sibTransId="{EBC30C75-910B-4839-8C06-07F925C2029B}"/>
    <dgm:cxn modelId="{468096FF-1163-43D4-AA52-2E8CA267D466}" type="presOf" srcId="{68789E88-25CF-4F35-AE91-1E845507A970}" destId="{40612E0C-29CC-4806-BD35-7AFC10E95C8B}" srcOrd="0" destOrd="0" presId="urn:microsoft.com/office/officeart/2005/8/layout/cycle1"/>
    <dgm:cxn modelId="{5D67BBD0-5BA1-4248-B9D4-8A61856FA0AC}" type="presParOf" srcId="{7725D579-8383-4C3D-B5E9-B446CE227AA9}" destId="{3AD07045-5EC6-43E3-87A3-FED3579C8BAC}" srcOrd="0" destOrd="0" presId="urn:microsoft.com/office/officeart/2005/8/layout/cycle1"/>
    <dgm:cxn modelId="{BF429509-6213-4CFC-B356-79FBC9293DC0}" type="presParOf" srcId="{7725D579-8383-4C3D-B5E9-B446CE227AA9}" destId="{40612E0C-29CC-4806-BD35-7AFC10E95C8B}" srcOrd="1" destOrd="0" presId="urn:microsoft.com/office/officeart/2005/8/layout/cycle1"/>
    <dgm:cxn modelId="{DB58BA84-EE8D-4B1F-9D0A-29F631633631}" type="presParOf" srcId="{7725D579-8383-4C3D-B5E9-B446CE227AA9}" destId="{11F030BC-8085-453B-864B-917859A99BF9}" srcOrd="2" destOrd="0" presId="urn:microsoft.com/office/officeart/2005/8/layout/cycle1"/>
    <dgm:cxn modelId="{375ACB67-9365-4BF0-99EE-5F6F65FDA16D}" type="presParOf" srcId="{7725D579-8383-4C3D-B5E9-B446CE227AA9}" destId="{CB28B295-23C0-4CB0-84ED-DBAB5C33D4C2}" srcOrd="3" destOrd="0" presId="urn:microsoft.com/office/officeart/2005/8/layout/cycle1"/>
    <dgm:cxn modelId="{2ADCF795-00F4-43A6-AE40-2850025CDCB3}" type="presParOf" srcId="{7725D579-8383-4C3D-B5E9-B446CE227AA9}" destId="{457B6794-70B0-4C7F-9DA6-3B69F0F5CB06}" srcOrd="4" destOrd="0" presId="urn:microsoft.com/office/officeart/2005/8/layout/cycle1"/>
    <dgm:cxn modelId="{9B908C27-F6C6-4A5D-9900-F5E80977EA48}" type="presParOf" srcId="{7725D579-8383-4C3D-B5E9-B446CE227AA9}" destId="{6449C5DC-2B5A-4098-BC1E-4A9E6D75B728}" srcOrd="5" destOrd="0" presId="urn:microsoft.com/office/officeart/2005/8/layout/cycle1"/>
    <dgm:cxn modelId="{172545DA-EA89-4098-857E-0490F1087738}" type="presParOf" srcId="{7725D579-8383-4C3D-B5E9-B446CE227AA9}" destId="{AC7F9BBA-530A-4F4C-85AC-2369B40C36C4}" srcOrd="6" destOrd="0" presId="urn:microsoft.com/office/officeart/2005/8/layout/cycle1"/>
    <dgm:cxn modelId="{DA185F7B-B42F-442D-96BB-733A022903BA}" type="presParOf" srcId="{7725D579-8383-4C3D-B5E9-B446CE227AA9}" destId="{EB7069F8-1BF5-490E-AA5B-A296CD236BB8}" srcOrd="7" destOrd="0" presId="urn:microsoft.com/office/officeart/2005/8/layout/cycle1"/>
    <dgm:cxn modelId="{EB185E69-A9B9-4B78-B20A-D39334425D33}" type="presParOf" srcId="{7725D579-8383-4C3D-B5E9-B446CE227AA9}" destId="{B99BECA1-F4BA-4581-902C-0219963DD187}" srcOrd="8" destOrd="0" presId="urn:microsoft.com/office/officeart/2005/8/layout/cycle1"/>
    <dgm:cxn modelId="{8FC46D7B-EAEC-4444-873A-B4E075A4FBBC}" type="presParOf" srcId="{7725D579-8383-4C3D-B5E9-B446CE227AA9}" destId="{749169B9-C0E5-49C7-B1ED-C0F6955EADF6}" srcOrd="9" destOrd="0" presId="urn:microsoft.com/office/officeart/2005/8/layout/cycle1"/>
    <dgm:cxn modelId="{2986E985-4249-482D-A2BB-5055DCFA7E6A}" type="presParOf" srcId="{7725D579-8383-4C3D-B5E9-B446CE227AA9}" destId="{A797632C-ED34-455C-8D7B-E7B3E56B5DA9}" srcOrd="10" destOrd="0" presId="urn:microsoft.com/office/officeart/2005/8/layout/cycle1"/>
    <dgm:cxn modelId="{4BA5EE75-0B6A-4DAE-B834-33681DF2D40C}" type="presParOf" srcId="{7725D579-8383-4C3D-B5E9-B446CE227AA9}" destId="{3DE02A65-8124-4585-A687-BB5EC8459973}" srcOrd="11" destOrd="0" presId="urn:microsoft.com/office/officeart/2005/8/layout/cycle1"/>
    <dgm:cxn modelId="{5F74A2F8-F2D7-4552-B770-0B1A4D0289AD}" type="presParOf" srcId="{7725D579-8383-4C3D-B5E9-B446CE227AA9}" destId="{158E290B-985B-426C-9158-5C3F3DE066B9}" srcOrd="12" destOrd="0" presId="urn:microsoft.com/office/officeart/2005/8/layout/cycle1"/>
    <dgm:cxn modelId="{A8104E00-6A90-4767-AE0D-29CD95ACE6F0}" type="presParOf" srcId="{7725D579-8383-4C3D-B5E9-B446CE227AA9}" destId="{F441DADF-2056-486C-9F07-5C9E55B05C50}" srcOrd="13" destOrd="0" presId="urn:microsoft.com/office/officeart/2005/8/layout/cycle1"/>
    <dgm:cxn modelId="{16B9326E-A9FB-4D90-ABD6-930FEB2B1062}" type="presParOf" srcId="{7725D579-8383-4C3D-B5E9-B446CE227AA9}" destId="{6234AF6E-8853-4510-BF4C-C1AD12D673CE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612E0C-29CC-4806-BD35-7AFC10E95C8B}">
      <dsp:nvSpPr>
        <dsp:cNvPr id="0" name=""/>
        <dsp:cNvSpPr/>
      </dsp:nvSpPr>
      <dsp:spPr>
        <a:xfrm>
          <a:off x="3011503" y="23858"/>
          <a:ext cx="867559" cy="779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b="1" kern="1200"/>
            <a:t>a confiança, comunicação dialógica</a:t>
          </a:r>
        </a:p>
      </dsp:txBody>
      <dsp:txXfrm>
        <a:off x="3011503" y="23858"/>
        <a:ext cx="867559" cy="779156"/>
      </dsp:txXfrm>
    </dsp:sp>
    <dsp:sp modelId="{11F030BC-8085-453B-864B-917859A99BF9}">
      <dsp:nvSpPr>
        <dsp:cNvPr id="0" name=""/>
        <dsp:cNvSpPr/>
      </dsp:nvSpPr>
      <dsp:spPr>
        <a:xfrm>
          <a:off x="1222490" y="1274"/>
          <a:ext cx="2921730" cy="2921730"/>
        </a:xfrm>
        <a:prstGeom prst="circularArrow">
          <a:avLst>
            <a:gd name="adj1" fmla="val 5200"/>
            <a:gd name="adj2" fmla="val 335915"/>
            <a:gd name="adj3" fmla="val 21293233"/>
            <a:gd name="adj4" fmla="val 19766246"/>
            <a:gd name="adj5" fmla="val 6067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7B6794-70B0-4C7F-9DA6-3B69F0F5CB06}">
      <dsp:nvSpPr>
        <dsp:cNvPr id="0" name=""/>
        <dsp:cNvSpPr/>
      </dsp:nvSpPr>
      <dsp:spPr>
        <a:xfrm>
          <a:off x="3444358" y="1473130"/>
          <a:ext cx="943643" cy="779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b="1" kern="1200"/>
            <a:t>desenvolvimento da pessoa humana e humanizadora</a:t>
          </a:r>
        </a:p>
      </dsp:txBody>
      <dsp:txXfrm>
        <a:off x="3444358" y="1473130"/>
        <a:ext cx="943643" cy="779156"/>
      </dsp:txXfrm>
    </dsp:sp>
    <dsp:sp modelId="{6449C5DC-2B5A-4098-BC1E-4A9E6D75B728}">
      <dsp:nvSpPr>
        <dsp:cNvPr id="0" name=""/>
        <dsp:cNvSpPr/>
      </dsp:nvSpPr>
      <dsp:spPr>
        <a:xfrm>
          <a:off x="1222490" y="1274"/>
          <a:ext cx="2921730" cy="2921730"/>
        </a:xfrm>
        <a:prstGeom prst="circularArrow">
          <a:avLst>
            <a:gd name="adj1" fmla="val 5200"/>
            <a:gd name="adj2" fmla="val 335915"/>
            <a:gd name="adj3" fmla="val 4014689"/>
            <a:gd name="adj4" fmla="val 2253441"/>
            <a:gd name="adj5" fmla="val 6067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7069F8-1BF5-490E-AA5B-A296CD236BB8}">
      <dsp:nvSpPr>
        <dsp:cNvPr id="0" name=""/>
        <dsp:cNvSpPr/>
      </dsp:nvSpPr>
      <dsp:spPr>
        <a:xfrm>
          <a:off x="2293777" y="2368830"/>
          <a:ext cx="779156" cy="779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/>
            <a:t>vivência do amor</a:t>
          </a:r>
        </a:p>
      </dsp:txBody>
      <dsp:txXfrm>
        <a:off x="2293777" y="2368830"/>
        <a:ext cx="779156" cy="779156"/>
      </dsp:txXfrm>
    </dsp:sp>
    <dsp:sp modelId="{B99BECA1-F4BA-4581-902C-0219963DD187}">
      <dsp:nvSpPr>
        <dsp:cNvPr id="0" name=""/>
        <dsp:cNvSpPr/>
      </dsp:nvSpPr>
      <dsp:spPr>
        <a:xfrm>
          <a:off x="1222490" y="1274"/>
          <a:ext cx="2921730" cy="2921730"/>
        </a:xfrm>
        <a:prstGeom prst="circularArrow">
          <a:avLst>
            <a:gd name="adj1" fmla="val 5200"/>
            <a:gd name="adj2" fmla="val 335915"/>
            <a:gd name="adj3" fmla="val 8210644"/>
            <a:gd name="adj4" fmla="val 6449396"/>
            <a:gd name="adj5" fmla="val 6067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97632C-ED34-455C-8D7B-E7B3E56B5DA9}">
      <dsp:nvSpPr>
        <dsp:cNvPr id="0" name=""/>
        <dsp:cNvSpPr/>
      </dsp:nvSpPr>
      <dsp:spPr>
        <a:xfrm>
          <a:off x="1012037" y="1473130"/>
          <a:ext cx="876987" cy="779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/>
            <a:t>abraçar, tocar,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b="1" kern="1200"/>
            <a:t>favorece</a:t>
          </a:r>
        </a:p>
      </dsp:txBody>
      <dsp:txXfrm>
        <a:off x="1012037" y="1473130"/>
        <a:ext cx="876987" cy="779156"/>
      </dsp:txXfrm>
    </dsp:sp>
    <dsp:sp modelId="{3DE02A65-8124-4585-A687-BB5EC8459973}">
      <dsp:nvSpPr>
        <dsp:cNvPr id="0" name=""/>
        <dsp:cNvSpPr/>
      </dsp:nvSpPr>
      <dsp:spPr>
        <a:xfrm>
          <a:off x="1222490" y="1274"/>
          <a:ext cx="2921730" cy="2921730"/>
        </a:xfrm>
        <a:prstGeom prst="circularArrow">
          <a:avLst>
            <a:gd name="adj1" fmla="val 5200"/>
            <a:gd name="adj2" fmla="val 335915"/>
            <a:gd name="adj3" fmla="val 12297838"/>
            <a:gd name="adj4" fmla="val 10770851"/>
            <a:gd name="adj5" fmla="val 6067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41DADF-2056-486C-9F07-5C9E55B05C50}">
      <dsp:nvSpPr>
        <dsp:cNvPr id="0" name=""/>
        <dsp:cNvSpPr/>
      </dsp:nvSpPr>
      <dsp:spPr>
        <a:xfrm>
          <a:off x="1531850" y="23858"/>
          <a:ext cx="779156" cy="7791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b="1" kern="1200"/>
            <a:t>nos contextos da casa, lar, hospital, rua</a:t>
          </a:r>
        </a:p>
      </dsp:txBody>
      <dsp:txXfrm>
        <a:off x="1531850" y="23858"/>
        <a:ext cx="779156" cy="779156"/>
      </dsp:txXfrm>
    </dsp:sp>
    <dsp:sp modelId="{6234AF6E-8853-4510-BF4C-C1AD12D673CE}">
      <dsp:nvSpPr>
        <dsp:cNvPr id="0" name=""/>
        <dsp:cNvSpPr/>
      </dsp:nvSpPr>
      <dsp:spPr>
        <a:xfrm>
          <a:off x="1222490" y="-10"/>
          <a:ext cx="2921730" cy="2921730"/>
        </a:xfrm>
        <a:prstGeom prst="circularArrow">
          <a:avLst>
            <a:gd name="adj1" fmla="val 5200"/>
            <a:gd name="adj2" fmla="val 335915"/>
            <a:gd name="adj3" fmla="val 16743917"/>
            <a:gd name="adj4" fmla="val 15198407"/>
            <a:gd name="adj5" fmla="val 6067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6490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Helder Bentes de Castro</dc:creator>
  <cp:keywords/>
  <dc:description/>
  <cp:lastModifiedBy>Ewerton Helder Bentes de Castro</cp:lastModifiedBy>
  <cp:revision>10</cp:revision>
  <cp:lastPrinted>2021-12-15T22:08:00Z</cp:lastPrinted>
  <dcterms:created xsi:type="dcterms:W3CDTF">2021-12-12T16:27:00Z</dcterms:created>
  <dcterms:modified xsi:type="dcterms:W3CDTF">2021-12-31T05:32:00Z</dcterms:modified>
</cp:coreProperties>
</file>